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C/17183/2021 vom 28. Februar 2022</w:t>
      </w:r>
    </w:p>
    <w:p>
      <w:r>
        <w:t>GE Cour de justice, 2022-02-28, FR</w:t>
      </w:r>
    </w:p>
    <w:p>
      <w:r>
        <w:rPr>
          <w:b/>
        </w:rPr>
        <w:t xml:space="preserve">Quelle: </w:t>
      </w:r>
      <w:r>
        <w:t>https://mcp.opencaselaw.ch/entscheid/ge_gerichte_C_17183_2021</w:t>
      </w:r>
    </w:p>
    <w:p>
      <w:r>
        <w:t>FR: GE_GERICHTE C/17183/2021 du 28 février 2022</w:t>
      </w:r>
    </w:p>
    <w:p>
      <w:r>
        <w:t>IT: GE_GERICHTE C/17183/2021 del 28 febbraio 2022</w:t>
      </w:r>
    </w:p>
    <w:p>
      <w:pPr>
        <w:pStyle w:val="Heading2"/>
      </w:pPr>
      <w:r>
        <w:t>Volltext</w:t>
      </w:r>
    </w:p>
    <w:p>
      <w:r>
        <w:t>Genève Cour de Justice (Cour civile) Chambre civile (Sommaires) 23.03.2022 C/17183/2021</w:t>
      </w:r>
    </w:p>
    <w:p>
      <w:r>
        <w:t>C/17183/2021 ACJC/410/2022 du 23.03.2022 sur JTPI/2598/2022 ( SML ) Par ces motifs RÉPUBLIQUE ET CANTON DE GENÈVE POUVOIR JUDICIAIRE C/17183/2021 ACJC/410/2022 ARRÊT DE LA COUR DE JUSTICE Chambre civile du MERCREDI 23 MARS 2022 Entre Monsieur A ______ , domicilié ______ [GE], recourant contre un jugement rendu par la 20ème Chambre du Tribunal de première instance de ce canton le 28 février 2022, comparant par Me Hrant HOVAGEMYAN, avocat, Demole Hovagemyan, boulevard du Théâtre 3 bis, case postale 5740, 1211 Genève 11, en l'Étude duquel il fait élection de domicile, et B ______ , sise ______, Pays-Bas, intimée, comparant par Me Sirin YÜCE, avocate, Charles Russell Speechlys SA, rue de la Confédération 5, 1204 Genève, en l'Étude de laquelle elle fait élection de domicile. Vu le jugement JTPI/2598/2022 rendu le 28 février 2022 par le Tribunal de première instance dans la cause C/17183/2021-20 SML, prononçant la mainlevée provisoire de l'opposition formée au commandement de payer, poursuite n° 1______ en réalisation de gage immobilier, notifié à A______ à la requête de B______; Vu le recours formé le 14 mars 2022 à la Cour de justice contre ce jugement par A______; Attendu, EN FAIT , que la partie recourante a conclu, à titre préalable, à la suspension du caractère exécutoire du jugement précité; qu'elle fait valoir, outre le fait qu'à défaut d'effet suspensif, elle devrait soit régler la dette, soit souffrir la réalisation forcée de l'immeuble, qu'elle devrait immédiatement agir en libération de dette et avancer des frais de justice conséquents, de même que de s'exposer à des dépens importants; qu'elle allègue pour le surplus que l'intimée ne subirait aucun préjudice en cas d'octroi de l'effet suspensif; Qu'invitée à se déterminer, la partie intimée a, par écritures du 21 mars 2022, conclu au rejet de la requête d'effet suspensif; qu'elle a notamment fait valoir qu'elle disposait d'un intérêt "évident" à ce que l'effet suspensif ne soit pas octroyé, à savoir le recouvrement le plus prompt de sa créance; Que les parties ont été avisées par plis du greffe du 22 mars 2022 de ce que la cause était gardée à juger sur 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se contente d'alléguer qu'à défaut d'octroi de l'effet suspensif, elle serait contrainte de déposer une action en libération de dette et de régler une avance de frais dans ce cadre; qu'elle n'allègue pas ne pas disposer des moyens financiers pour ce faire; que même si tel devait être le cas, elle pourrait, si les conditions de son octroi sont réunies, requérir le bénéfice de l'assistance juridique; Qu'elle ne démontre ainsi pas subir de préjudice difficilement réparable; Qu'en tout état, si elle estime ne pas devoir le montant en question, la partie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selon la jurisprudence du Tribunal fédéral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Que les frais de la présente décision seront arrêtés à 200 fr. (art. 26 et 38 RTFMC), mis à la charge de la partie recourante qui succombe dans ses conclusions sur effet suspensif (art. 106 al. 1 CPC); qu'elle sera en conséquence condamnée à verser ce montant à l'Etat de Genève, soit pour lui les Services financiers du Pouvoir judiciaire; Qu'il ne se justifie pas d'allouer de dépens à la partie intimée, qui n'en a pas requis. * * * * * PAR CES MOTIFS, La Chambre civile : Statuant sur requête de suspension de l'effet exécutoire du jugement entrepris : Rejette la requête de A______ tendant à la suspension de l'effet exécutoire attaché au jugement JTPI/2598/2022 rendu le 28 février 2022 par le Tribunal de première instance dans la cause C/17183/2021-20 SML. Arrête les frais judiciaires liés à la présente décision à 200 fr. et les met à la charge de A______. Condamne A______ à verser 200 fr. aux Services financiers du Pouvoir judiciaire. Dit qu'il n'est pas alloué de dépens. Déboute les parties de toutes autres conclusions. Siégeant : Madame Nathalie LANDRY-BARTHE, présidente; Madame Marie-Pierre GROSJEAN, greffière. La présidente : Nathalie LANDRY-BARTHE La greffière : Marie-Pierre GROSJEAN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