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C/16915/2020 vom 16. Mai 2022</w:t>
      </w:r>
    </w:p>
    <w:p>
      <w:r>
        <w:t>GE Cour de justice, 2022-05-16, FR</w:t>
      </w:r>
    </w:p>
    <w:p>
      <w:r>
        <w:rPr>
          <w:b/>
        </w:rPr>
        <w:t xml:space="preserve">Quelle: </w:t>
      </w:r>
      <w:r>
        <w:t>https://mcp.opencaselaw.ch/entscheid/ge_gerichte_C_16915_2020</w:t>
      </w:r>
    </w:p>
    <w:p>
      <w:r>
        <w:t>FR: GE_GERICHTE C/16915/2020 du 16 mai 2022</w:t>
      </w:r>
    </w:p>
    <w:p>
      <w:r>
        <w:t>IT: GE_GERICHTE C/16915/2020 del 16 maggio 2022</w:t>
      </w:r>
    </w:p>
    <w:p>
      <w:pPr>
        <w:pStyle w:val="Heading2"/>
      </w:pPr>
      <w:r>
        <w:t>Regeste</w:t>
      </w:r>
    </w:p>
    <w:p>
      <w:r>
        <w:t>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charges comprises, s'élève à 94'800 fr. jusqu'au 28 février 2023 puis à 100'800 fr. dès le 1 er mars 2023. En prenant en compte la période de protection de trois ans, la valeur litigieuse est ainsi largement supérieure à 10'000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conclut préalablement à la suspension de la cause jusqu'à droit jugé de la procédure C/1______/2020 actuellement pendante devant le Tribunal dans le cadre de laquelle la titularité du bail est discutée. Au fond, elle fait grief au Tribunal d'avoir retenu que C______ était titulaire du contrat de bail et qu'il aurait dû contester la résiliation du bail, alors qu'il avait agi au nom de l'appelante avant l'inscription de cette dernière au Registre du commerce au sens de l'art. 779a CO; elle se prévaut en outre de l'abus de droit que commettrait l'intimé en invoquant son défaut de légitimation active.</w:t>
      </w:r>
    </w:p>
    <w:p>
      <w:r>
        <w:rPr>
          <w:b/>
        </w:rPr>
        <w:t>E. 2.1</w:t>
      </w:r>
    </w:p>
    <w:p>
      <w:r>
        <w:t>Aux termes de l'art. 126 al. 1 CPC, le tribunal peut ordonner la suspension de la procédure si des motifs d'opportunité le commandent. La procédure peut notamment être suspendue lorsque la décision dépend du sort d'un autre procès. En l'espèce, s'il apparaît que l'appelante et C______ ont agi en réduction de loyer et à la constatation que le second n'est pas partie au contrat de bail dans une cause actuellement instruite par le Tribunal, l'appelante n'expose pas en quoi le Tribunal serait plus à même de répondre à la question de la titularité du bail dans le cadre de ladite procédure plutôt que ce qu'il l'a été dans la présente cause. Partant, aucun motif d'opportunité n'existe pour suspendre la présente procédure jusqu'à droit jugé de la procédure C/1______/2020.</w:t>
      </w:r>
    </w:p>
    <w:p>
      <w:r>
        <w:rPr>
          <w:b/>
        </w:rPr>
        <w:t>E. 2.2</w:t>
      </w:r>
    </w:p>
    <w:p>
      <w:r>
        <w:t>L'appelante se plaint principalement de la violation de l'art. 779a CO et soutient que C______ avait agi en son nom avant son inscription au Registre du commerce, en sorte qu'il était libéré de ses obligations après l'inscription, elle-même demeurant seule engagée. Dans ce contexte, C______ n'avait selon elle pas à contester le congé signifié le 18 août 2020. Pour les raisons exposées ci-dessous, la question de savoir si C______ a été libéré des obligations qui auraient été contractées expressément au nom de l'appelante, au sens de l'art. 779a al. 2 CO, peut demeurer ouverte.</w:t>
      </w:r>
    </w:p>
    <w:p>
      <w:r>
        <w:rPr>
          <w:b/>
        </w:rPr>
        <w:t>E. 2.3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Faute de paiement dans le délai fixé, le bailleur peut résilier le contrat moyennant un délai de congé minimum de 30 jours pour la fin d'un mois. 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Le Bail à loyer, Lausanne, 2019, p. 951; Lachat, in Commentaire romand du Code des obligations, n. 3 ad art. 266o, qui précise alors que le juge doit soulever l'inefficacité ou la nullité d'office). Lorsque le congé est nul ou inefficace, il ne déploie dès l'origine aucun effet (Montini, in Droit du bail à loyer et à ferme, 2 ème édition, Bâle, 2017, n. 10 ad art. 266o CO). Le congé motivé par le défaut de paiement du loyer alors qu'en réalité le loyer a été payé est un cas de congé inefficace. Dans un tel cas, celui qui reçoit un congé inefficace ou sans effet n'est nullement tenu d'agir dans les 30 jours devant l'autorité de conciliation, et son inaction dans ce délai ne saurait rendre le congé efficace. Dès lors, celui qui reçoit un congé inefficace ou prétendu tel peut attendre que son cocontractant agisse en exécution de ce qu'il croit être son droit ou agir lui-même en exécution du contrat sans observer le délai de 30 jours prévu par la disposition précitée, l'abus de droit de celui qui garderait le silence face à un congé qu'il estimerait inefficace et dénué d'effet, amenant son cocontractant à inférer de son silence ou de son inaction qu'il admet la validité du congé, étant réservé (ATF 121 III 156 , consid. 1c; arrêts du Tribunal fédéral 4A_351/2015 du 5 août 2015 consid. 3.2; 4C.135/2001 du 4 septembre 2001 consid. 1b).</w:t>
      </w:r>
    </w:p>
    <w:p>
      <w:r>
        <w:rPr>
          <w:b/>
        </w:rPr>
        <w:t>E. 2.4</w:t>
      </w:r>
    </w:p>
    <w:p>
      <w:r>
        <w:t>Le 27 mars 2020, le Conseil fédéral a arrêté l'Ordonnance sur l'atténuation des effets du Coronavirus en matière de bail à loyer et de bail à ferme (Ordonnance COVID-19 bail à loyer et bail à ferme), entrée en vigueur le 28 mars 2020 à minuit et produisant ses effets jusqu'au 31 mai 2020 (art. 5). Aux termes de l'art. 2 de cette ordonnance,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Selon le rapport explicatif de la division droit de l'Office fédéral du logement, « [ l ] a prolongation du délai de paiement ne s'applique qu'au loyer et aux frais accessoires échus entre la publication des mesures du Conseil fédéral, le 13 mars, et le 31 mai 2020. Une prolongation de ce délai en vertu du droit de nécessité ne se justifie que dans ces cas. Cette restriction établit clairement que, pour les loyers dus en dehors de cette période, le délai minimal de 30 jours reste applicable. Si les conditions mentionnées sont remplies, le délai de paiement est porté à au moins 90 jours. Il en va de même pour les sommations notifiées après le 31 mai 2020. Souvent, le loyer est dû mensuellement et payable avant la fin du mois précédent. Par conséquent, l'ordonnance concerne en premier lieu les loyers échus à la fin des mois de mars, d'avril et de mai pour les mois d'avril, de mai et de juin 2020. Le contenu du bail en vigueur est déterminant en ce qui concerne les échéances de versement (ch. 3.2) ». Au sujet de la portée de cette ordonnance, le Tribunal fédéral a rendu un arrêt dans lequel il a validé le raisonnement de la cour cantonale selon lequel le loyer du mois de juin 2020, payable mensuellement d'avance, était échu le 31 mai 2020 et qu'il convenait donc d'accorder aux locataires un délai comminatoire de 90 jours, comme le prévoyait l'art. 2 de l'ordonnance, la recourante bailleresse ne contestant pas la date d'échéance du loyer (arrêt du Tribunal fédéral 4A_252/2020 du 6 octobre 2021 consid. 3.3 et 3.5). Dans l'arrêt précité, le Tribunal fédéral a également relevé que le moment de la levée des mesures sanitaires ne coïncidait pas forcément avec celui où leurs effets économiques avaient cessé pour les locataires, de sorte que l'on ne pouvait affirmer que la date de réouverture du restaurant était déterminante (consid. 3.5). L'arrêt précité a été commenté par la doctrine, qui a relevé que la Haute cour ne s'était pas posée la question de l'application de l'art. 78 CO. Or, selon l'alinéa 1 de cette disposition, l'échéance qui tombe sur un dimanche ou sur un autre jour reconnu férié par les lois en vigueur dans le lieu du paiement, est reportée de plein droit au premier jour non férié qui suit. Dans la mesure où la plupart des lois cantonales prévoit que le lundi de Pentecôte est un jour férié, et que le 31 mai 2020 était un dimanche et le 1 er juin le lundi de Pentecôte, il aurait fallu déterminer si l'échéance du délai de paiement du mois de juin 2020 était reportée au 2 juin 2020, soit à une date postérieure à la durée de validité de l'Ordonnance COVID-19 bail à loyer et bail à ferme. A cet égard, D______ a relevé qu'un tel résultat serait choquant car l'art. 78 CO avait pour but d'améliorer la position du débiteur. Par ailleurs, il apparaissait clairement que le but de l'Ordonnance COVID-19 bail à loyer et bail à ferme était de permettre aux locataires de bénéficier d'un délai de mise en demeure prolongé à 90 jours pour les mois d'avril, de mai et de juin 2020, en cas de défaut de paiement causé en raison des mesures prises par le Conseil fédéral pour lutter contre le coronavirus. Par conséquent, il fallait partir du principe que l'art. 2 de l'ordonnance concernait sous l'angle temporel tous les loyers qui étaient échus jusqu'à fin mai, en faisant abstraction du week-end de Pentecôte (Koller, Kommt Pfingsten 2020 dem « Corona-Mietnotrecht » in die Quere ?, Justletter du 20 décembre 2021).</w:t>
      </w:r>
    </w:p>
    <w:p>
      <w:r>
        <w:rPr>
          <w:b/>
        </w:rPr>
        <w:t>E. 2.5</w:t>
      </w:r>
    </w:p>
    <w:p>
      <w:r>
        <w:t>En l'espèce, en vertu des conditions générales pour locaux commerciaux appliquées dans le Canton de Genève, édition 2010, auxquelles renvoie le contrat de bail à loyer, le loyer et les provisions ou forfaits pour les frais accessoires sont payables par mois d'avance (art. 1 § 4). Par ailleurs, le lundi de Pentecôte est un jour férié à Genève (art. 1 al. 1 let. e LJF, Loi sur les jours fériés, RS/GE J 1 45). La Cour de céans approuve la conclusion de la doctrine précitée, selon laquelle le fait que le 31 mai 2020 était un dimanche et le 1 er juin 2020 le lundi de Pentecôte, ne doit pas empêcher les locataires qui en remplissaient les exigences de bénéficier d'un délai comminatoire de 90 jours au lieu de 30 jours, compte tenu de la volonté du Conseil fédéral exprimée dans le rapport explicatif de l'Office fédéral du logement. A cet égard, comme le relève du reste D______, il ne peut être fait grief au Conseil fédéral de ne pas avoir anticipé que le 31 mai 2020 était un dimanche et le lendemain le lundi de Pentecôte, compte tenu de l'urgence dans laquelle l'ordonnance a été édictée. Dès lors, en faisant abstraction du week-end de Pentecôte, le loyer de juin 2020 était échu le 31 mai 2020, alors que l'Ordonnance COVID-19 bail à loyer et à ferme édictée par le Conseil fédéral était en vigueur. Au vu du fait que l'appelante était dans une situation de défaut de paiement pour le loyer de juin 2020, échu le 31 mai 2020, les deux premières conditions de l'ordonnance en question étaient donc remplies. Quant à savoir si le retard du paiement s'expliquait en raison des mesures prises par le Conseil fédéral pour lutter contre le coronavirus, il n'appartient pas à la Cour de trancher cette question pour la première fois, n'étant par ailleurs pas en possession de tous les éléments nécessaires à cette fin. Dans sa demande en contestation de congé déposée auprès du Tribunal, l'appelante a en effet soutenu que sa situation financière avait été gravement impactée par lesdites mesures, allégués qui ont été contestés par l'intimé. Entendu par le Tribunal, C______ a expliqué qu'il n'avait pas payé le mois de juin 2020 à temps en raison de problèmes de liquidités liés à la situation, mais l'analyse des premiers juges n'a pas porté sur cette question. Par conséquent, le jugement entrepris sera annulé et la cause sera retournée au Tribunal afin qu'il réponde à cette question, cas échéant après des mesures complémentaires d'instruction, et examine si l'art. 2 Ordonnance COVID-19 bail à loyer et bail à ferme trouvait application, auquel cas, faute pour l'intimé d'avoir imparti un délai comminatoire de 90 jours, le congé notifié le 18 août 2020 alors que le loyer avait été réglé le 20 août 2020 serait inefficace.</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4 août 2021 par A______ SARL contre le jugement JTBL/583/2021 rendu le 28 juin 2021 par le Tribunal des baux et loyers dans la cause C/16915/2020-5-OSB. Au fond : Annule ce jugement. Renvoie la cause au Tribunal des baux et loyers dans le sens des considérants. Dit que la procédure est gratuite. Déboute les parties de toutes autres conclusions. Siégeant : Madame Nathalie LANDRY-BARTHE, présidente; Madame Pauline ERARD et Madame Fabienne GEISINGER-MARIETHOZ, juges; Monsieur Nicolas DAUDIN et Madame Elodie SKOULIKAS,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