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C/16895/2014 vom 19. Dezember 2014</w:t>
      </w:r>
    </w:p>
    <w:p>
      <w:r>
        <w:t>GE Cour de justice, 2014-12-19, FR</w:t>
      </w:r>
    </w:p>
    <w:p>
      <w:r>
        <w:rPr>
          <w:b/>
        </w:rPr>
        <w:t xml:space="preserve">Quelle: </w:t>
      </w:r>
      <w:r>
        <w:t>https://mcp.opencaselaw.ch/entscheid/ge_gerichte_C_16895_2014</w:t>
      </w:r>
    </w:p>
    <w:p>
      <w:r>
        <w:t>FR: GE_GERICHTE C/16895/2014 du 19 décembre 2014</w:t>
      </w:r>
    </w:p>
    <w:p>
      <w:r>
        <w:t>IT: GE_GERICHTE C/16895/2014 del 19 dicembre 2014</w:t>
      </w:r>
    </w:p>
    <w:p>
      <w:pPr>
        <w:pStyle w:val="Heading2"/>
      </w:pPr>
      <w:r>
        <w:t>Regeste</w:t>
      </w:r>
    </w:p>
    <w:p>
      <w:r>
        <w:t>EFFET SUSPENSIF; OBLIGATION D'ENTRETIEN | CPC.315</w:t>
      </w:r>
    </w:p>
    <w:p>
      <w:pPr>
        <w:pStyle w:val="Heading2"/>
      </w:pPr>
      <w:r>
        <w:t>Volltext</w:t>
      </w:r>
    </w:p>
    <w:p>
      <w:r>
        <w:t>Genf Cour de Justice (Cour civile) Chambre civile 19.12.2014 C/16895/2014 Genève Cour de Justice (Cour civile) Chambre civile 19.12.2014 C/16895/2014 Ginevra Cour de Justice (Cour civile) Chambre civile 19.12.2014 C/16895/2014</w:t>
      </w:r>
    </w:p>
    <w:p>
      <w:r>
        <w:t>EFFET SUSPENSIF; OBLIGATION D'ENTRETIEN | CPC.315</w:t>
      </w:r>
    </w:p>
    <w:p>
      <w:r>
        <w:t>C/16895/2014 ACJC/1609/2014 du 19.12.2014 sur JTPI/14321/2014 ( SDF ) Descripteurs : EFFET SUSPENSIF; OBLIGATION D'ENTRETIEN Normes : CPC.315 Par ces motifs RÉPUBLIQUE ET CANTON DE GENÈVE POUVOIR JUDICIAIRE C/16895/2014 ACJC/1609/2014 ARRÊT DE LA COUR DE JUSTICE Chambre civile du VENDREDI 19 DECEMBRE 2014 Entre Monsieur A______ , domicilié ______ Genève appelant d'un jugement rendu par la 21ème Chambre du Tribunal de première instance de ce canton le 13 novembre 2014, comparant par Me Caroline Dessimoz, avocate, 42, chemin du Grand-Puits, 1217 Meyrin (GE), en l'étude de laquelle il fait élection de domicile, et Madame B______ , domiciliée ______ Genève, intimée, comparant par Me Imad Fattal, avocat, 6, rue Saint-Léger, 1205 Genève, en l'étude duquel elle fait élection de domicile. Vu, EN FAIT , le jugement JTPI/3163/2014 du 13 novembre 2014, notifié à A______ le 17 novembre 2014, aux termes duquel le Tribunal de première instance, statuant sur mesures protectrices de l'union conjugale, a, notamment, confié la garde de C______ à B______, réservé un large droit de visite au père, attribué la jouissance exclusive du domicile conjugal à l'épouse, un délai au 20 décembre 2014 étant imparti au mari pour le quitter (ch. 2 à 4), et a fixé la contribution mensuelle à l'entretien de la famille à 1'600 fr., comportant celle de C______ de 700 fr. et celle en faveur de l'épouse de 900 fr., dues dès la séparation effective, mais au plus tard à compter du 20 décembre 2014 (ch. 5); Vu l'appel expédié le 27 novembre 2014 par A______ au greffe de la Cour de justice par lequel il conteste ce dernier point, proposant de verser, à titre de contribution à l'entretien de C______ 700 fr. par mois, allocations familiales non comprises, et demandant à ce qu'il soit constaté qu'il ne doit aucune contribution à l'entretien de son épouse; Vu la demande d'octroi de l'effet suspensif formée par l'appelant, celui-ci exposant que si était amené à devoir s'acquitter des montants mis à sa charge, il ne serait plus en mesure de payer les impôts et les frais de leasing relatif à son véhicule; Qu'invitée à se déterminer sur la requête d'effet suspensif, l'intimée s'y oppose, faisant valoir que le disponible de l'appelant étant de 1'600 fr. par mois, le paiement des contributions d'entretien ne porte pas atteinte au minimum vital de son mari, alors que si l'effet suspensif était accordé, elle ne serait pas à même de couvrir celui de son fils et le sien; Considérant, EN DROIT ,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Considérant, en l'espèce, que l'appelant soutient que son salaire mensuel est de 5'059 fr. et que ses charges, arrêtées par le Tribunal à 3'457 fr. par mois doivent comporter les mensualités du leasing de 973 fr. par mois, dont il doit s'acquitter jusqu'au mois de mai 2015, ainsi que sa charge fiscale; Que s'agissant de ces deux dernières charges, il apparaît, prima facie et sans préjudice de l'examen au fond, qu'en cas de situation financière serrée, comme en l'espèce, celles-ci ne doivent a priori pas être prises en compte dans la détermination du minimum vital des parties; Qu'ainsi, à première vue, le paiement de la contribution d'entretien totale de 1'600 fr. par mois n'est pas de nature à causer un préjudice difficilement réparable à l'appelant, celui-ci disposant d'un solde de 1'600 fr. par mois après la couverture de ses charges incompressibles; Que l'octroi de l'effet suspensif serait, en revanche, de nature à causer un tel préjudice à l'intimée, dont les charges incompressibles de 4'440 fr. pour elle et C______ ne sont pas couvertes par ses revenus, même en retenant ceux allégués par l'appelant de 3'800 fr. par mois; Qu'enfin, en cas de trop-perçu par l'intimée durant la procédure d'appel, l'appelant sera en mesure de compenser celui-ci avec l'éventuel montant restant dû à titre de contribution à l'entretien de l'épouse, voire le faire valoir dans le cadre de la liquidation du régime matrimonial; Qu'au vu de ce qui précède,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au chiffre 5 du dispositif du jugement JTPI/14321/2014 rendu le 13 novembre 2014 par le Tribunal de première instance dans la procédure C/16895/2014. Dit qu'il sera statué sur les frais et dépens de la présente décision avec la décision sur le fond.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