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C/16824/2014 vom 13. November 2014</w:t>
      </w:r>
    </w:p>
    <w:p>
      <w:r>
        <w:t>GE Cour de justice, 2014-11-13, FR</w:t>
      </w:r>
    </w:p>
    <w:p>
      <w:r>
        <w:rPr>
          <w:b/>
        </w:rPr>
        <w:t xml:space="preserve">Quelle: </w:t>
      </w:r>
      <w:r>
        <w:t>https://mcp.opencaselaw.ch/entscheid/ge_gerichte_C_16824_2014</w:t>
      </w:r>
    </w:p>
    <w:p>
      <w:r>
        <w:t>FR: GE_GERICHTE C/16824/2014 du 13 novembre 2014</w:t>
      </w:r>
    </w:p>
    <w:p>
      <w:r>
        <w:t>IT: GE_GERICHTE C/16824/2014 del 13 novembre 2014</w:t>
      </w:r>
    </w:p>
    <w:p>
      <w:pPr>
        <w:pStyle w:val="Heading2"/>
      </w:pPr>
      <w:r>
        <w:t>Regeste</w:t>
      </w:r>
    </w:p>
    <w:p>
      <w:r>
        <w:t>SÉQUESTRE(LP) | LP.271.1.4; CPC.326</w:t>
      </w:r>
    </w:p>
    <w:p>
      <w:pPr>
        <w:pStyle w:val="Heading2"/>
      </w:pPr>
      <w:r>
        <w:t>Volltext</w:t>
      </w:r>
    </w:p>
    <w:p>
      <w:r>
        <w:t>Genève Cour de Justice (Cour civile) Chambre civile (Sommaires) 13.11.2014 C/16824/2014</w:t>
      </w:r>
    </w:p>
    <w:p>
      <w:r>
        <w:t>SÉQUESTRE(LP) | LP.271.1.4; CPC.326</w:t>
      </w:r>
    </w:p>
    <w:p>
      <w:r>
        <w:t>C/16824/2014 ACJC/1383/2014 du 13.11.2014 sur SQ/468/2014 ( SQP ) , CONFIRME Descripteurs : SÉQUESTRE(LP) Normes : LP.271.1.4; CPC.326 En fait En droit Par ces motifs RÉPUBLIQUE ET CANTON DE GENÈVE POUVOIR JUDICIAIRE C/16824/2014 ACJC/1383/2014 ARRÊT DE LA COUR DE JUSTICE Chambre civile du jeudi 13 NOVEMBRE 2014 A______ , rue______ Genève , recourante contre une ordonnance rendue par la 4ème Chambre du Tribunal de première instance de ce canton le 1 er octobre 2014, comparant en personne. EN FAIT A. a. Par requête du 21 août 2014, A______ a requis le séquestre, à hauteur de 758 fr. 50, avec intérêts à 4% l'an dès le 3 novembre 2013, du salaire de B______ versé par son employeur, C______ SA.![endif]&gt;![if&gt; Elle a produit une facture émise par le Service d'incendie et de secours le 3 octobre 2013, ainsi que les rappels envoyés à B______, à l'adresse 27 avenue Roger Salengro, 92370 Chaville (France). b. Par ordonnance du 1 er octobre 2014 (SQ/468/2014), expédiée à A______ le 6 octobre suivant, le Tribunal de première instance a refusé le séquestre requis par celle-ci à l'encontre B______. Le premier juge a retenu qu'un cas de séquestre de l'art. 271 al. 1 ch. 4 LP apparaissait réalisé. En revanche, A______ n'avait pas rendu vraisemblable que B______ disposerait de biens en Suisse, notamment une créance à l'encontre d'un employeur, aucune pièce rendant vraisemblable que B______ serait employé par C______ SA n'ayant été produite. B. Par acte expédiée le 15 octobre 2014 au greffe de la Cour de justice, A______ recourt contre cette ordonnance dont elle sollicite l'annulation. Elle conclut au prononcé du séquestre. Elle produit deux pièces nouvelles, soit un extrait de la base de données de l'Office cantonal de la population et des migrations (OCPM) ainsi qu'un extrait du Registre du commerce de Genève. EN DROIT 1. 1.1 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 L'art. 322 CPC est par conséquent inapplicable dans un tel cas. 3. 3.1 Dans le cadre du recours, les conclusions, les allégations de faits et les preuves nouvelles sont irrecevables, sous réserve de dispositions spéciales de la loi (art. 326 al. 1 CPC). 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 Aux termes de l'art. 278 al. 3 LP, la décision sur opposition au séquestre peut faire l'objet d'un recours au sens du CPC et les parties peuvent alléguer des faits nouveaux. 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 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 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 3.2 En l'espèce, l'extrait du Registre du commerce constitue un fait notoire et est aisément accessible à tous par la consultation d'internet. En revanche, l'extrait de la base de données de l'OCPM nouvellement produite par la recourante sera déclarée irrecevable, ainsi que les allégués de fait s'y rapportant. 4. 4.1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 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 5A_366/2012 , 5A_367/2012 du 17 août 2012 consid. 5.1, non publié aux ATF 138 III 636 ; 132 III 715 consid. 3.1; 130 III 321 consid. 3.3). Ensuite, le juge procède à un examen sommaire du bien-fondé juridique de la créance, c'est-à-dire un examen qui n'est ni définitif, ni complet, au terme duquel il rend une décision provisoire (arrêts du Tribunal fédéral 5A_365/2012 , 5A_366/2012 , 5A_367/2012 précités consid. 5.1; ATF 138 III 232 consid. 4.1.1).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4.2 En l'espèce, la recourante allègue que B______ est employé par la société C______ SA à Genève. Elle ne fournit toutefois aucun élément recevable permettant de rendre vraisemblable cette allégation, ce que le premier juge a retenu à bon droit. La recourante ne rend ainsi pas vraisemblable l'existence de biens en Suisse appartenant au débiteur. Compte tenu des éléments qui précèdent, la Cour se dispensera d'examiner les autres conditions du séquestre prévues à l'art. 271 al. 1 ch. 4 LP. 4.3 Le recours sera en conséquence rejeté. 5. 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 6. La présente décision constitue une décision finale et est susceptible d'un recours en matière civile auprès du Tribunal fédéral; seule peut être invoquée la violation de droits constitutionnels (art. 98 LTF) (arrêt du Tribunal fédéral 5A_866/2012 du 1 er février 2013 consid. 1 et 2). * * * * * PAR CES MOTIFS, La Chambre civile : A la forme : Déclare recevable le recours interjeté le 15 octobre 2014 par A______ contre l'ordonnance SQ/468/2014 rendue le 1 er octobre 2014 par le Tribunal de première instance dans la cause C/16824/2014-4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