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C/16753/2013 vom 10. März 2014</w:t>
      </w:r>
    </w:p>
    <w:p>
      <w:r>
        <w:t>GE Cour de justice, 2014-03-10, FR</w:t>
      </w:r>
    </w:p>
    <w:p>
      <w:r>
        <w:rPr>
          <w:b/>
        </w:rPr>
        <w:t xml:space="preserve">Quelle: </w:t>
      </w:r>
      <w:r>
        <w:t>https://mcp.opencaselaw.ch/entscheid/ge_gerichte_C_16753_2013</w:t>
      </w:r>
    </w:p>
    <w:p>
      <w:r>
        <w:t>FR: GE_GERICHTE C/16753/2013 du 10 mars 2014</w:t>
      </w:r>
    </w:p>
    <w:p>
      <w:r>
        <w:t>IT: GE_GERICHTE C/16753/2013 del 10 marzo 2014</w:t>
      </w:r>
    </w:p>
    <w:p>
      <w:pPr>
        <w:pStyle w:val="Heading2"/>
      </w:pPr>
      <w:r>
        <w:t>Regeste</w:t>
      </w:r>
    </w:p>
    <w:p>
      <w:r>
        <w:t>CAS CLAIR; EXPULSION DE LOCATAIRE | CPC.317.1; CPC.257.1; CPC.254.1; CPC.257.3; CO.257d.1; CO.85; CO.86; CO.87; CO.18</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la présente procédure a trait à une demande d'évacuation avec mesures d'exécution directe, dans laquelle l'intimé conclut à la constatation de la nullité du congé. Compte tenu de la période de protection de trois ans, la valeur litigieuse est largement supérieure au seuil de 10'000 fr., au vu des loyers des différents locaux remis à bail, objets de la présente procédure.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2 ème édition, Berne 2010, n. 2314 et 2416; Rétornaz,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Bohnet/Haldy/Jeandin/Schweizer/Tappy (éd.), Bâle, 2011, n. 6 ad art. 317 CPC).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w:t>
      </w:r>
    </w:p>
    <w:p>
      <w:r>
        <w:rPr>
          <w:b/>
        </w:rPr>
        <w:t>E. 3.2</w:t>
      </w:r>
    </w:p>
    <w:p>
      <w:r>
        <w:t>Au vu des principes rappelés ci-avant, les pièces nouvelles produites par les parties sont irrecevables.</w:t>
      </w:r>
    </w:p>
    <w:p>
      <w:r>
        <w:rPr>
          <w:b/>
        </w:rPr>
        <w:t>E. 4.1</w:t>
      </w:r>
    </w:p>
    <w:p>
      <w:r>
        <w:t>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commentaire de l'arrêt 5A_645/2011 , in Newsletter bail.ch, février 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4.2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4.3</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4.4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4.5</w:t>
      </w:r>
    </w:p>
    <w:p>
      <w:r>
        <w:t>En principe, le locataire en retard dans le paiement de son loyer est en demeure, ce qui justifie l'application de la procédure prévue à l'art. 257d CO (ATF 119 II 232 consid. 3; Higi, in Zürcher Kommentar, n. 12 ad art. 257d CO).</w:t>
      </w:r>
    </w:p>
    <w:p>
      <w:r>
        <w:rPr>
          <w:b/>
        </w:rPr>
        <w:t>E. 4.6</w:t>
      </w:r>
    </w:p>
    <w:p>
      <w:r>
        <w:t>Dans le cas d'espèce, l'appelante a notifié des avis de résiliation de bail à l'intimé le 19 mars 2013 pour le 30 avril 2013, pour défaut de paiement. L'intimé a saisi en avril 2013 la Commission de conciliation en matière de baux et loyers de requêtes, concluant principalement à la nullité des congés, subsidiairement à l'annulation de ceux-ci, et, plus subsidiairement, en prolongation de bail. L'intimé a également contesté le montant de la dette, compte tenu de l'ensemble des loyers dus depuis le début du bail jusqu'à l'envoi des mises en demeure. Il a finalement invoqué en compensation une créance d'au moins 350'000 fr. Dès lors, l'intimé a rendu vraisemblable ses objections. Dans ces circonstances, l'état de fait ne peut pas être établi sans peine et la situation juridique n'est pas claire. Il appartiendra au juge saisi de l'opposition au congé de statuer, le cas échéant en ordonnant des mesures probatoires, et de se prononcer sur le bien-fondé ou non des arguments de l'intimé. Il lui appartiendra également de déterminer l'intention des parties quant à l'affectation qui était celle des paiements litigieux et d'interpréter les comportements concluants qu'elles avaient pu adopter, cela selon les règles posées par l'art. 18 CO et par les art. 85 à 87 CO. Cette démarche, dont le résultat paraît manifestement incertain, à tout le moins douteux, a conduit à bon droit les premiers juges à constater que la cause présentait un degré de complexité et d'incertitude incompatible avec la procédure de cas clair requise par l'appelante. La procédure sommaire prévue par l'art. 257 al. 1 CPC ne pouvant pas être appliquée, en conformité avec l'art. 257 al. 3 CPC, les premiers juges ne sont pas entrés en matière sur les requêtes de l'appelante.</w:t>
      </w:r>
    </w:p>
    <w:p>
      <w:r>
        <w:rPr>
          <w:b/>
        </w:rPr>
        <w:t>E. 4.7</w:t>
      </w:r>
    </w:p>
    <w:p>
      <w:r>
        <w:t>L'appelante sera dès lors déboutée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28 octobre 2013 par A______ contre le jugement JTBL/1128/2013 rendu le 15 octobre 2013 par le Tribunal des baux et loyers dans la cause C/16753/2013-7-SE. Déclare irrecevables les pièces nouvelles déposées par A______ et B______. Au fond : Confirme ce jugement. Dit que la procédure est gratuite. Déboute les parties de toutes autres conclusions. Siégeant : Madame Nathalie LANDRY-BARTHE, présidente; Madame Daniela CHIABUDINI, Madame Alix FRANCOTTE CONUS,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