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C/16675/2020 vom 28. März 2023</w:t>
      </w:r>
    </w:p>
    <w:p>
      <w:r>
        <w:t>GE Cour de justice, 2023-03-28, FR</w:t>
      </w:r>
    </w:p>
    <w:p>
      <w:r>
        <w:rPr>
          <w:b/>
        </w:rPr>
        <w:t xml:space="preserve">Quelle: </w:t>
      </w:r>
      <w:r>
        <w:t>https://mcp.opencaselaw.ch/entscheid/ge_gerichte_C_16675_2020</w:t>
      </w:r>
    </w:p>
    <w:p>
      <w:r>
        <w:t>FR: GE_GERICHTE C/16675/2020 du 28 mars 2023</w:t>
      </w:r>
    </w:p>
    <w:p>
      <w:r>
        <w:t>IT: GE_GERICHTE C/16675/2020 del 28 marzo 2023</w:t>
      </w:r>
    </w:p>
    <w:p>
      <w:pPr>
        <w:pStyle w:val="Heading2"/>
      </w:pPr>
      <w:r>
        <w:t>Regeste</w:t>
      </w:r>
    </w:p>
    <w:p>
      <w:r>
        <w:t>CC.286.al2; CC.285.al1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Un appel joint peut être formé dans la réponse (art. 313 al. 1 CPC).</w:t>
      </w:r>
    </w:p>
    <w:p>
      <w:r>
        <w:rPr>
          <w:b/>
        </w:rPr>
        <w:t>E. 1.2</w:t>
      </w:r>
    </w:p>
    <w:p>
      <w:r>
        <w:t>Déposés selon les formes et dans les délais prescrits (art. 130, 131, 142 al. 1 et 311 al. 1 CPC) par des parties qui y ont intérêt (art. 59 al. 2 let. a CPC) et portant sur des conclusions patrimoniales qui, capitalisées selon l'art. 92 al. 2 CPC, sont supérieures à 10'000 fr., l'appel et l'appel joint sont recevables. Le père sera ci-après désigné en qualité d'appelant et le mineur en qualité d'intimé.</w:t>
      </w:r>
    </w:p>
    <w:p>
      <w:r>
        <w:rPr>
          <w:b/>
        </w:rPr>
        <w:t>E. 1.3</w:t>
      </w:r>
    </w:p>
    <w:p>
      <w:r>
        <w:t>La Cour revoit la cause en fait et en droit avec un plein pouvoir d'examen (art. 310 CPC). La présente cause est soumise aux maximes d'office et inquisitoire illimitée en tant qu'elle concerne la contribution d'entretien due à un enfant mineur en vertu du droit de la famille (art. 296 al. 1 et 3 CPC; ATF 147 III 301 consid. 2.2). La Cour n'est donc pas liée par les conclusions des parties, ni par l'interdiction de la reformatio in pejus (ATF 129 III 417 consid. 2.1.1; arrêt du Tribunal fédéral 5A_841/2018 ,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rPr>
          <w:b/>
        </w:rPr>
        <w:t>E. 2</w:t>
      </w:r>
    </w:p>
    <w:p>
      <w:r>
        <w:t>Les parties ont produit de nouvelles pièces et allégués des faits nouveaux.</w:t>
      </w:r>
    </w:p>
    <w:p>
      <w:r>
        <w:rPr>
          <w:b/>
        </w:rPr>
        <w:t>E. 2.1</w:t>
      </w:r>
    </w:p>
    <w:p>
      <w:r>
        <w:t>Selon l'art. 317 al. 1 CPC, les faits et moyens de preuve nouveaux ne sont pris en compte au stade de l'appel que s'ils sont produits sans retard (let. a) et avec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En l'occurrence, les pièces produites par les parties sont recevables, dès lors qu'elles concernent la situation financière des parties susceptible d'influencer la contribution due en faveur de l'intimé, lequel est un enfant mineur.</w:t>
      </w:r>
    </w:p>
    <w:p>
      <w:r>
        <w:rPr>
          <w:b/>
        </w:rPr>
        <w:t>E. 3</w:t>
      </w:r>
    </w:p>
    <w:p>
      <w:r>
        <w:t>Les parties reprochent au Tribunal le montant nouvellement fixé de la contribution d'entretien en faveur de l'intimé.</w:t>
      </w:r>
    </w:p>
    <w:p>
      <w:r>
        <w:rPr>
          <w:b/>
        </w:rPr>
        <w:t>E. 3.1.1</w:t>
      </w:r>
    </w:p>
    <w:p>
      <w:r>
        <w:t>La modification ou la suppression de la contribution due à l'entretien d'un enfant mineur est régie par l'art. 286 al. 2 CC, dont la teneur n'a pas été modifiée par la réforme du droit de l'entretien de l'enfant entrée en vigueur le 1 er janvier 2017.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 du Tribunal fédéral 5A_523/2021 du 29 mars 2022 consid. 3.1). Ces principes valent aussi s'agissant de la modification de contributions fixées par convention homologuée, à moins qu'une telle adaptation n'ait été exclue (cf. art. 287 al. 2 CC; arrêt du Tribunal fédéral 5A_672/2017 du 20 avril 2018 consid. 3.1).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en faisant usage de son pouvoir d'appréciation (art. 4 CC; arrêt du Tribunal fédéral 5A_672/2017 du 20 avril 2018 consid. 3.1).</w:t>
      </w:r>
    </w:p>
    <w:p>
      <w:r>
        <w:rPr>
          <w:b/>
        </w:rPr>
        <w:t>E. 3.1.2</w:t>
      </w:r>
    </w:p>
    <w:p>
      <w:r>
        <w:t>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w:t>
      </w:r>
    </w:p>
    <w:p>
      <w:r>
        <w:rPr>
          <w:b/>
        </w:rPr>
        <w:t>E. 3.1.3</w:t>
      </w:r>
    </w:p>
    <w:p>
      <w:r>
        <w:t>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du 25 mars 2021 consid. 3.1.2).</w:t>
      </w:r>
    </w:p>
    <w:p>
      <w:r>
        <w:rPr>
          <w:b/>
        </w:rPr>
        <w:t>E. 3.1.4</w:t>
      </w:r>
    </w:p>
    <w:p>
      <w:r>
        <w:t>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w:t>
      </w:r>
    </w:p>
    <w:p>
      <w:r>
        <w:rPr>
          <w:b/>
        </w:rPr>
        <w:t>E. 3.1.5</w:t>
      </w:r>
    </w:p>
    <w:p>
      <w:r>
        <w:t>Dans le calcul des besoins, le minimum vital du droit des poursuites comprend l'entretien de base selon les normes d'insaisissabilité (NI 2023,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(Bastons Bulletti, L'entretien après divorce : méthodes de calcul, montant, durée et limites, in SJ 2007 II 77, p. 102).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situations plus élevées, il peut encore être tenu compte des primes d'assurance-maladie complémentaires (ATF 147 III 265 consid. 4.1.5 et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 petite tête ") et de deux parts pour les adultes (" grandes têtes "). Cela étant, en cas de situation financière nettement supérieure à la moyenne, la part d'excédent calculée de l'enfant doit être limitée pour des raisons éducatives, indépendamment du train de vie mené par les parents (ATF 147 III 265 consid. 7.3).</w:t>
      </w:r>
    </w:p>
    <w:p>
      <w:r>
        <w:rPr>
          <w:b/>
        </w:rPr>
        <w:t>E. 3.1.6</w:t>
      </w:r>
    </w:p>
    <w:p>
      <w:r>
        <w:t>En principe, le créancier de l'entretien ne doit pas subir de désavantages du remariage du débiteur d'entretien. En cas de remariage du débirentier, son nouveau conjoint est tenu, dans la mesure du raisonnable, d'apporter une plus grande contribution à l'entretien de la famille et de le soutenir dans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Selon les circonstances, il peut ainsi être admissible d'imputer au nouveau conjoint du débiteur d'aliments un revenu hypothétique (De Luze/Page/Stoudmann, Droit de la famille, Code annoté, 2013, art. 129 CC, n. 1.14; dans le même sens: Simeoni, in Droit matrimonial, Fond et procédure, Commentaire pratique, 2015, art. 129 CC, n. 41).</w:t>
      </w:r>
    </w:p>
    <w:p>
      <w:r>
        <w:rPr>
          <w:b/>
        </w:rPr>
        <w:t>E. 3.2</w:t>
      </w:r>
    </w:p>
    <w:p>
      <w:r>
        <w:t>En l'espèce, sans vraiment contester l'existence de faits nouveaux, l'intimé sollicite le maintien de la contribution d'entretien convenue en sa faveur dans la transaction judiciaire du 15 mars 2017. Sur ce point, comme retenu par le premier juge, l'appelant a perdu son emploi en 2018, a vu son état de santé s'aggraver puisqu'il a été mis sous hémodialyse de manière définitive ce qui a impliqué le versement d'une rente invalidité en 2020, et s'est marié. Dès lors, force est de constater que des faits nouveaux importants et durables sont intervenus depuis la conclusion de la transaction judiciaire du 15 mars 2017. Il y a donc lieu d'examiner si ces faits nouveaux nécessitent une modification du montant de la contribution d'entretien due à l'intimé.</w:t>
      </w:r>
    </w:p>
    <w:p>
      <w:r>
        <w:rPr>
          <w:b/>
        </w:rPr>
        <w:t>E. 3.2.1.1</w:t>
      </w:r>
    </w:p>
    <w:p>
      <w:r>
        <w:t>Les revenus effectifs de l'appelant se composent des revenus locatifs de ses biens immobiliers. A cet égard, contrairement à ce que prétend l'appelant, il n'y a pas lieu de prendre en compte les amortissements de ses prêts hypothécaires. En effet, ceux-ci constituent de l'épargne pour l'appelant. Or, la part d'épargne ne peut être prise en compte dans le minimum vital du droit des poursuites, lequel s'applique dans le cas d'espèce. S'agissant des intérêts hypothécaires, les parts retenues par le Tribunal, à hauteur d'un tiers des montants allégués par l'appelant, sont insuffisantes. En effet, il ressort des tableaux indicatifs de [la banque] K______ produits par l'appelant que les parts d'intérêts hypothécaires sont spécifiées pour chaque prêt et pour chaque année. Il sera ainsi fait une moyenne par bien immobilier en tenant compte des trois dernières années. Les autres charges liées aux biens immobiliers n'étant pas contestées, elles seront reprises ci-après. Ainsi, pour l'appartement T3 à la rue 1______, il n'est pas contesté qu'il était déjà loué au moment du dépôt de la requête de l'appelant pour 1'550 euros par mois et le bien-fonds n'était, dans un premier temps, pas grevé d'une hypothèque. Le revenu locatif s'est ainsi élevé à 1'287 euros par mois du 1 er septembre 2020 au 30 septembre 2021 (1'550 euros - 129 euros - 65 euros - 9 euros - 60 euros). Depuis le 1 er octobre 2021, le revenu locatif s'élèvent en moyenne à 1'180 euros par mois compte tenu de la nouvelle hypothèque conclue sur ce bien (325 euros + 1'259 euros [au taux 1 fr. = 1 euro] / 15 mois). S'agissant du deuxième appartement T3, son revenu locatif s'élève en moyenne à 777 euros par mois (1'600 euros - 345 euros - 198 euros - 74 euros - 11 euros - [(1'799,46 euros + 2'344,88 euros + 2'276,45 euros) / 33 mois]). Pour le troisième appartement, acheté et mis en location durant le quatrième trimestre 2021, son revenu locatif s'élève depuis le 1 er octobre 2021 à 1'228 euros (1'800 euros - 218 euros - 80 euros - 13 euros [793 euros + 3'115,30 euros / 15 mois]). S'agissant de l'appartement à Cuba, la présence des nom et prénom et adresse de l'appelant, que ce soit sur l'annonce [sur la plateforme de location de logement] M______ ou des documents cubains non traduits, ne suffit pas à démontrer que l'appelant est propriétaire du bien-fonds. En outre, le nom d'un membre de la famille de l'appelant figure également sur les documents officiels cubains, ce qui accrédite la thèse de l'appelant. Il ne peut ainsi être tenu compte d'un revenu locatif à ce titre. Ainsi, les revenus locatifs de l'appelant totalisent en moyenne, en chiffres arrondis, sans compter l'appartement à Cuba, 2'060 euros par mois du 1 er septembre 2020 au 30 septembre 2021 (soit 1'287 euros + 777 euros) puis 3'185 euros par mois dès le 1 er octobre 2021 (soit 1'180 euros + 777 euros + 1'228 euros).</w:t>
      </w:r>
    </w:p>
    <w:p>
      <w:r>
        <w:rPr>
          <w:b/>
        </w:rPr>
        <w:t>E. 3.2.1.2</w:t>
      </w:r>
    </w:p>
    <w:p>
      <w:r>
        <w:t>Pour le surplus, la situation financière de l'appelant est opaque. En effet, l'appelant a été licencié de son emploi en mai 2018 et n'est plus au bénéfice d'indemnités de chômage depuis septembre 2020. Il perçoit une rente invalidité d'une vingtaine d'euros par mois depuis le mois d'avril 2021 et indique n'avoir jamais reçu aucun revenu de la part des sociétés dans lesquelles il avait investi après son licenciement, étant précisé que dites sociétés feraient aujourd'hui des pertes, ce qui ressort des bilans produits. Il a en outre démissionné desdites sociétés et vendu ses parts. Cela étant, les relevés des comptes bancaires de l'appelant pour les années 2020 et 2021 affichent des montants crédités ne correspondant pas tous à ses allocations d'aide au retour à l'emploi et aux revenus locatifs précités. Ils ne correspondent en outre pas non plus au train de vie qu'il mène avec sa nouvelle épouse, ces derniers ayant pu faire de nombreux voyages internationaux, roulant au volant d'une voiture de luxe et fréquentant des palaces. Il faut ainsi retenir qu'il perçoit d'autres revenus que ses revenus locatifs. Ceci est d'autant plus vrai qu'il ressort d'une publication sur FACEBOOK qu'il collabore depuis novembre 2021 avec J______, soit une société en lien avec l'industrie du cigare. Il dispose également d'une adresse email à son nom au sein de cette société. Force est ainsi de constater qu'il exerce une activité lucrative, à tout le moins à temps partiel, ce nonobstant son état de santé et les dialyses hebdomadaires qu'il doit subir. A ce propos, l'avis médical du 3 décembre 2021, soit un mois après la publication précitée, ne se détermine pas sur la possibilité d'une reprise par l'appelant dans le futur d'une activité lucrative mais indique, au contraire, que " à ce jour " ( i.e. en décembre 2021, soit il y a bientôt quinze mois), son état rend impossible la reprise d'une activité professionnelle, ce alors même qu'il travaillait pour l'entreprise J______ depuis novembre 2021. L'appelant a en outre allégué avoir été reconnu handicapé à hauteur de 80%, ce qui ressort également de l'attestation médicale précitée. Toutefois, la décision de la CPAM AJ______ du 9 juillet 2021 indique une réduction de capacité de travail ou de gain de deux tiers et réserve la révision de la rente en fonction d'une amélioration de son état de santé. Il est dès lors démontré que l'état de santé de l'appelant a évolué positivement et lui permet, non seulement de voyager, mais également d'exercer une activité lucrative à temps partiel. Etant donné que l'appelant ne dit mot sur cette activité, la Cour ignore le montant des revenus qu'il perçoit à ce titre et se fondera, pour estimer son revenu effectif, sur son dernier salaire perçu au sein de la banque, à un taux réduit de 30% pour tenir compte de la dégradation de son état de santé, ce qui représente un revenu mensuel net de 3'976 fr. Ce montant correspond approximativement en outre, selon le calculateur statistique de salaires 2020, disponible en ligne ( https://www.gate.bfs.ad min.ch/salarium ), au salaire médian d'un homme, cadre inférieur, frontalier, âgé de 49 ans, dans la région lémanique, au bénéfice d'une formation universitaire, sans année de service, dans une entreprise de plus de 50 employés, à 30% (12 heures hebdomadaires), dans les services financiers en qualité de banquier, soit 4'357 fr. brut par mois, ce qui représente, après déduction de 12% de charges sociales, 3'834 fr. nets par mois. Ce revenu de 3'976 fr. par mois, correspondant à 3'976 euros au taux 1 fr. = 1 euro, sera pris en compte à partir du 1 er novembre 2021, date à laquelle l'appelant a repris une activité lucrative.</w:t>
      </w:r>
    </w:p>
    <w:p>
      <w:r>
        <w:rPr>
          <w:b/>
        </w:rPr>
        <w:t>E. 3.2.1.3</w:t>
      </w:r>
    </w:p>
    <w:p>
      <w:r>
        <w:t>En conclusion, les revenus de l'appelant totalisent, au minimum, 2'060 euros par mois du 1 er septembre 2020 au 31 mars 2021 (revenus locatifs), 2'080 euros par mois du 1 er avril 2021 au 30 septembre 2021 (revenus locatifs + 20 euros de rente d'invalidité), 3'205 euros du 1 er au 31 octobre 2021 (revenus locatifs + rente d'invalidité) et enfin 7'181 euros par mois dès le 1 er juin 2023 (revenus locatifs + rente d'invalidité + revenu effectif estimé).</w:t>
      </w:r>
    </w:p>
    <w:p>
      <w:r>
        <w:rPr>
          <w:b/>
        </w:rPr>
        <w:t>E. 3.2.2</w:t>
      </w:r>
    </w:p>
    <w:p>
      <w:r>
        <w:t>S'agissant des charges de l'appelant, en particulier de ses frais de logements, il n'est pas démontré que l'appelant vit à H______ [France], les extraits de réseaux sociaux ne permettant pas de constater une présence continue et durable de l'appelant dans cette ville ni une volonté de s'y établir définitivement. Au demeurant, les explications apportées par l'appelant s'agissant de ses séjours à H______, principalement pour des raisons de santé, apparaissent crédibles. Le montant de 710 euros par mois de frais de logement, montant incluant notamment une taxe d'habitation de 11 euros par mois, sera ainsi confirmé. Concernant son montant de base OP, c'est à juste titre que le Tribunal a pris en compte la moitié du montant de base OP pour couple, adapté au coût de la vie en France, puisque l'appelant est marié. Contrairement à ce que celui-ci prétend, il peut raisonnablement être attendu de son épouse que celle-ci couvre par ses propres revenus, à tout le moins ses propres charges et participe aux coûts du foyer qu'elle forme avec l'appelant. Ceci est d'autant plus vrai qu'elle est au bénéfice d'une formation française achevée en 2021. Partant, le montant de base OP de 700 euros sera également confirmé. S'agissant des primes d'assurance maladie et frais médicaux de l'appelant, pour les raisons susmentionnées, il n'y a pas lieu d'inclure dans les charges de l'appelant la prime d'assurance maladie de son épouse. En revanche, il se justifie d'inclure dans ses charges, sa participation aux frais engendrés par les dialyses que l'appelant doit subir. C'est ainsi un montant de 92 fr. par mois, soit 92 euros (au taux de 1 fr. = 1 euro) qui sera retenu en sus de la prime d'assurance maladie de l'appelant de 89,63 euros par mois. Enfin, afin de faciliter les déplacements de l'appelant vu son état de santé, un montant de 111 euros, correspondant à sa prime d'assurance véhicule, sera pris en compte. Compte tenu de ce qui précède, les charges incompressibles de l'appelant totalisent 1'703 euros par mois.</w:t>
      </w:r>
    </w:p>
    <w:p>
      <w:r>
        <w:rPr>
          <w:b/>
        </w:rPr>
        <w:t>E. 3.2.3</w:t>
      </w:r>
    </w:p>
    <w:p>
      <w:r>
        <w:t>Son solde disponible s'élève par conséquent à 357 euros du 1 er septembre 2020 au 31 mars 2021, 377 euros du 1 er avril 2021 au 30 septembre 2021, 1'502 euros du 1 er au 31 octobre 2021 et 5'478 euros dès le 1 er novembre 2021.</w:t>
      </w:r>
    </w:p>
    <w:p>
      <w:r>
        <w:rPr>
          <w:b/>
        </w:rPr>
        <w:t>E. 3.2.4</w:t>
      </w:r>
    </w:p>
    <w:p>
      <w:r>
        <w:t>S'agissant des revenus de la mère de l'intimé, celle-ci est employée par sa propre société à 40% pour un revenu mensuel net de l'ordre de 1'600 fr. par mois. Elle perçoit en outre une allocation de 1'659 fr. par mois au titre de supplément pour soins intenses pour mineurs, ce qui totalise 3'259 fr. par mois. Compte tenu de l'âge et du handicap de l'intimé, il ne peut raisonnablement pas être attendu de sa mère qu'elle travaille à un taux plus élevé qu'actuellement, ce que ne conteste d'ailleurs pas l'appelant.</w:t>
      </w:r>
    </w:p>
    <w:p>
      <w:r>
        <w:rPr>
          <w:b/>
        </w:rPr>
        <w:t>E. 3.2.5</w:t>
      </w:r>
    </w:p>
    <w:p>
      <w:r>
        <w:t>En ce qui concerne les charges de la mère de l'intimé, c'est à juste titre que le Tribunal n'a pas pris en compte les frais de SERAFE, de téléphone portable, d'Internet, de dentiste et de lunettes, ces frais ne faisant pas partie du minimum vital du droit des poursuites. En ce qui concerne ses frais de logement, c'est également à raison que le premier juge a pris en compte 80% du loyer dans ses charges, soit un montant de 741 fr. 60 par mois, l'intimé n'expliquant pas la raison pour laquelle il y aurait lieu de prendre une part inférieure. Partant, le montant des charges de la mère de l'intimé, arrêté à 2'686 fr. 42 par mois par le Tribunal, sera confirmé. Son solde disponible s'élève ainsi à 572 fr. 60 par mois.</w:t>
      </w:r>
    </w:p>
    <w:p>
      <w:r>
        <w:rPr>
          <w:b/>
        </w:rPr>
        <w:t>E. 3.2.6</w:t>
      </w:r>
    </w:p>
    <w:p>
      <w:r>
        <w:t>S'agissant des frais de l'intimé, l'appelant ne démontre pas que certains frais sont couverts par l'assurance invalidité en sus de la rente d'invalidité que l'intimé perçoit. Ainsi, la prime d'assurance-maladie de 117 fr. 15 par mois, les frais de déplacement de 2 fr. 50 par mois, les frais de scolarisation privée de 166 fr. 66 par mois, les frais de suivi psychopédagogique de 1'120 fr. par mois, les frais pour 4h d'intervention comportementale de 480 fr. par mois, les frais de thérapie AL______ de 67 fr. 25 par mois, les frais de massages de 100 fr. par mois et les frais de camps de 550 fr. par mois seront confirmés. En revanche, les frais pour AM______, la natation, le trampoline et les jeux et livres éducatifs seront écartés dans la mesure où il n'est pas démontré qu'ils correspondraient à un besoin médical. Ils pourront, cas échéant, être couverts par la part de l'intimé à l'excédent de ses parents. Il ne sera pas non plus tenu compte des frais de baby-sitting et des autres loisirs, le raisonnement du Tribunal apparaissant exempt de toute critique. Le fait que l'intimé intégrera une école en août 2023 dont les frais d'écolage s'élèveraient à 17'000 fr. par année n'est pas établi, aucune confirmation d'inscription et aucune facture ou autre justificatif ne figurant au dossier. Ces frais seront dès lors écartés. Aux frais précités, il y a encore lieu d'ajouter 600 fr. de montant de base OP, 70 fr. de frais de dentiste et lunettes et 70 fr. de vitamines et produits spécifiques, charges non contestées par les parents de l'intimé. Les charges incompressibles de l'intimé totalisent ainsi 3'529 fr. 05 par mois, comprenant la part de 20% au loyer de sa mère, soit 185 fr. 50 par mois. Après déduction des allocations familiales de 300 fr. par mois et de la rente AI de 1'185 fr. par mois qu'il perçoit, le déficit de l'intimé s'élève à 2'044 fr. 05 par mois.</w:t>
      </w:r>
    </w:p>
    <w:p>
      <w:r>
        <w:rPr>
          <w:b/>
        </w:rPr>
        <w:t>E. 3.2.7</w:t>
      </w:r>
    </w:p>
    <w:p>
      <w:r>
        <w:t>Dans la mesure où la mère de l'intimé couvre ses propres charges, aucune contribution de prise en charge ne doit être intégrée dans l'entretien convenable de l'intimé.</w:t>
      </w:r>
    </w:p>
    <w:p>
      <w:r>
        <w:rPr>
          <w:b/>
        </w:rPr>
        <w:t>E. 3.2.8</w:t>
      </w:r>
    </w:p>
    <w:p>
      <w:r>
        <w:t>A l'instar de ce qu'a retenu le premier juge, l'entretien financier de l'intimé doit être mis à la charge de l'appelant, la mère assumant l'entretien en nature. Au vu des soldes disponibles de l'appelant insuffisants jusqu'au 31 octobre 2021 pour couvrir l'intégralité de l'entretien convenable de l'intimé, il se justifie de modifier temporairement les contributions d'entretien fixées en faveur de l'intimé par transaction judiciaire du 15 mars 2017. Par conséquent, la contribution d'entretien en faveur de l'intimé sera fixée à 300 fr. par mois jusqu'au 30 septembre 2021 et 1'500 fr. pour le mois d'octobre 2021. Depuis le 1 er novembre 2021, l'appelant est en mesure de reprendre les versements auxquels il s'était initialement engagé par transaction judiciaire du 15 mars 2017. En effet, même en prenant en compte le minimum vital du droit de la famille à compter du 1 er novembre 2021, à savoir en tenant compte des amortissements dont l'appelant doit s'acquitter pour les appartements qu'il possède ([5'000 euros (5'000 fr. au taux 1 fr. = 1 euro) + 5'285,72 euros + 6'978,40 euros] / 12 mois = 1'438,68 euros par mois), l'appelant dispose encore de 4'039,23 euros par mois. Après paiement des coûts directs de l'intimé de 2'044 fr. par mois, le bénéfice de l'appelant s'élève à 1'995 fr. (4'039 fr. 25 [4'039,23 euros au taux de 1 fr. = 1 euro] – 2'044 fr.). L'intimé est en droit de participer à l'excédent de son père à hauteur de 400 fr. par mois au moins (1'995 fr. / 5 parts). Compte tenu des besoins particuliers de l'intimé, la Cour lui allouera, en équité, une part du bénéfice de l'appelant plus élevée que la part à laquelle il aurait en principe droit. Ainsi, la contribution d'entretien en faveur de l'intimé sera arrêtée à 2'800 fr. par mois. Il sera en revanche renoncé à augmenter cette contribution à compter du jour où l'intimé atteindra 15 ans révolus. En conclusion, les chiffres 1 et 2 du dispositif du jugement entrepris seront réformés dans le sens qui précède, sous réserve du dies a quo qui sera examiné ci-après.</w:t>
      </w:r>
    </w:p>
    <w:p>
      <w:r>
        <w:rPr>
          <w:b/>
        </w:rPr>
        <w:t>E. 4</w:t>
      </w:r>
    </w:p>
    <w:p>
      <w:r>
        <w:t>L'appelant critique le dies a quo de la nouvelle contribution à l'entretien de l'intimé, fixé par le Tribunal au 1 er décembre 2021.</w:t>
      </w:r>
    </w:p>
    <w:p>
      <w:r>
        <w:rPr>
          <w:b/>
        </w:rPr>
        <w:t>E. 4.1</w:t>
      </w:r>
    </w:p>
    <w:p>
      <w:r>
        <w:t>En principe, la modification de la contribution d'entretien prend effet à la date du dépôt de la demande (ATF 117 II 368 consid. 4c; arrêt du Tribunal fédéral 5A_230/2019 précité consid. 6.1).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Cette dernière situation suppose que le crédirentier, sur la base d'indices objectivement sérieux, ait pu compter pendant la durée de la procédure avec le maintien du jugement d'origine; il s'agit ainsi d'un régime d'exception (arrêts du Tribunal fédéral 5A_549/2020 précité; 5A_461/2011 du 14 octobre 2011 consid. 5.1, publié in SJ 2012 I p. 148).</w:t>
      </w:r>
    </w:p>
    <w:p>
      <w:r>
        <w:rPr>
          <w:b/>
        </w:rPr>
        <w:t>E. 4.2</w:t>
      </w:r>
    </w:p>
    <w:p>
      <w:r>
        <w:t>En l'espèce, l'appelant a sollicité en première instance que la contribution d'entretien soit adaptée tout d'abord avec effet au 1 er septembre 2020, puis il a modifié sa conclusion en retenant la date du 1 er décembre 2021, ce nonobstant le fait que sa demande avait été déposée en conciliation le 24 août 2020 déjà. Dans son écriture d'appel, il requiert à nouveau que le dies a quo de la nouvelle contribution d'entretien en faveur de l'intimé soit fixé au 1 er septembre 2020 mais dans sa réponse à appel joint il conclut à " la rétroactivité de la décision du jugement à décembre 2020 " et à la fixation de " la pension alimentaire pour [son] fils à 300 fr. / mois à partir de septembre 2022 ". La Cour peine ainsi à comprendre la date finalement retenue par l'appelant. N'étant pas liée par les conclusions des parties – la maxime d'office étant applicable ( cf. art. 296 al. 3 CPC), la Cour partira du principe que l'appelant sollicite, comme initialement souhaitée, une modification de la contribution d'entretien avec un effet rétroactif au 1 er septembre 2020. Compte tenu du fait que l'appelant ne s'est pas acquitté de l'intégralité de la contribution d'entretien en faveur de l'intimé à compter du 1 er septembre 2020 et qu'il a déposé en conciliation la demande de modification le 24 août 2020, le dies a quo de la modification de la contribution d'entretien sera fixé au 1 er septembre 2020. En conclusion, le chiffre 1 du dispositif du jugement entrepris sera réformé dans le sens qui précède.</w:t>
      </w:r>
    </w:p>
    <w:p>
      <w:r>
        <w:rPr>
          <w:b/>
        </w:rPr>
        <w:t>E. 5</w:t>
      </w:r>
    </w:p>
    <w:p>
      <w:r>
        <w:t>5.1 Lorsque l'autorité d'appel statue à nouveau, elle se prononce sur les frais de la première instance (art. 318 al. 3 CPC). En l'occurrence, la quotité et la répartition des frais de première instance ne font l'objet d'aucun grief motivé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w:t>
      </w:r>
    </w:p>
    <w:p>
      <w:r>
        <w:rPr>
          <w:b/>
        </w:rPr>
        <w:t>E. 5.2</w:t>
      </w:r>
    </w:p>
    <w:p>
      <w:r>
        <w:t>Il sera fait masse des frais judiciaires d'appel et d'appel joint. Ils seront arrêtés à 3'000 fr. (art. 32 et 35 RTFMC). Pour des motifs d'équité liés à la nature et à l'issue du litige (art. 106 al. 2 et 107 al. 1 let. c CPC), ces frais seront répartis à parts égales entre les parties et compensés avec les avances fournies par elles, lesquelles restent acquises à l'Etat de Genève (art. 111 al. 1 CPC). Compte tenu de la nature familiale du litige, chaque partie conservera à sa charge ses propres dépens d'appel (art. 107 al. 1 let. c CPC) étant également souligné qu'aucune des parties n'a eu recours à une représentation professionnelle et n'a allégué avoir engagé des frais susceptibles de justifier une indemnité équitable (cf. art. 95 al. 3 let. c CPC). * * * * * PAR CES MOTIFS, La Chambre civile : A la forme : Déclare recevable l'appel interjeté le 5 mai 2022 par A______ contre le jugement JTPI/4798/2022 rendu le 25 avril 2022 par le Tribunal de première instance dans la cause C/16675/2020. Déclare recevable l'appel joint interjeté le 29 juin 2022 par B______ contre ce jugement. Au fond : Annule les chiffres 1 et 2 du dispositif du jugement entrepris. Cela fait, statuant à nouveau sur ces points : Modifie la transaction n° ACTPI/62/2017 du 15 mars 2017 en ce sens que A______ est condamné à payer, par mois et d'avance, en mains d'C______, à titre de contribution d'entretien en faveur d'B______, 300 fr. du 1 er septembre 2020 au 30 septembre 2021, 1'500 fr. pour le mois d'octobre 2021 et 2'800 fr. dès le 1 er novembre 2021 et jusqu'à la majorité, voire au-delà si l'enfant poursuit une formation professionnelle ou des études sérieuses et régulières. Dit que l'entretien convenable de B______ s'élève à 3'529 fr. 05 par mois, sous déduction des allocations familiales et autres rentes directement perçues par l'enfant. Confirme le jugement entrepris pour le surplus. Déboute les parties de toutes autres conclusions. Sur les frais d'appel et d'appel joint : Arrête les frais judiciaires de la procédure d'appel à 3'000 fr., les met à la charge de A______ et B______ par moitié et les compense avec les avances de frais fournies par les parties, qui restent acquises à l'Etat de Genève. Dit qu'il n'est pas alloué de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