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C/1648/2020 vom 10. August 2020</w:t>
      </w:r>
    </w:p>
    <w:p>
      <w:r>
        <w:t>GE Cour de justice, 2020-08-10, FR</w:t>
      </w:r>
    </w:p>
    <w:p>
      <w:r>
        <w:rPr>
          <w:b/>
        </w:rPr>
        <w:t xml:space="preserve">Quelle: </w:t>
      </w:r>
      <w:r>
        <w:t>https://mcp.opencaselaw.ch/entscheid/ge_gerichte_C_1648_2020</w:t>
      </w:r>
    </w:p>
    <w:p>
      <w:r>
        <w:t>FR: GE_GERICHTE C/1648/2020 du 10 août 2020</w:t>
      </w:r>
    </w:p>
    <w:p>
      <w:r>
        <w:t>IT: GE_GERICHTE C/1648/2020 del 10 agosto 2020</w:t>
      </w:r>
    </w:p>
    <w:p>
      <w:pPr>
        <w:pStyle w:val="Heading2"/>
      </w:pPr>
      <w:r>
        <w:t>Volltext</w:t>
      </w:r>
    </w:p>
    <w:p>
      <w:r>
        <w:t>Genève Cour de Justice (Cour civile) Chambre de surveillance 25.01.2021 C/1648/2020</w:t>
      </w:r>
    </w:p>
    <w:p>
      <w:r>
        <w:t>C/1648/2020 DAS/19/2021 du 25.01.2021 sur DTAE/3726/2020 ( PAE ) , SANS OBJET Par ces motifs republique et canton de geneve POUVOIR JUDICIAIRE C/1648/2020-CS DAS/19/2021 DECISION DE LA COUR DE JUSTICE Chambre de surveillance DU LUNDI 25 JANVIER 2021 Recours (C/1648/2020-CS) formé en date du 10 août 2020 par Madame A______ , domiciliée ______ (Genève), comparant par Me Jean-Louis COLLART, avocat, en l'Etude duquel elle élit domicile. * * * * * Décision communiquée par plis recommandés du greffier du 3 février 2021 à : - Madame A______ c/o Me Jean-Louis COLLART, avocat Rue de l’Athénée 4, case postale 330, 1211 Genève 12. - Maître B______ ______. - TRIBUNAL DE PROTECTION DE L'ADULTE ET DE L'ENFANT . Vu la procédure et les pièces; Vu, EN FAIT , la décision DTAE/3726/2020 rendue le 1 er juillet 2020 par le Tribunal de protection de l'adulte et de l'enfant (ci-après : le Tribunal de protection) qui autorise B______, curatrice de la mineure C______, à soustraire le compte épargne jeunesse ouvert au nom de sa protégée à l’autorité parentale de sa mère, A______; Attendu que ladite décision a été communiquée à A______ pour notification le 9 juillet 2020; Vu l’acte formé le 10 août 2020 par A______, qui conclut à l’annulation de la décision précitée et à la condamnation de B______ en tous les frais et dépens; Vu la volonté du Tribunal de protection de reconsidérer la décision querellée manifestée par courrier du 25 août 2020 à l'adresse de la Chambre de surveillance de la Cour de justice; Vu la nouvelle décision DTAE/7341/2020 rendue le 15 décembre 2020 par le Tribunal de protection et communiquée aux parties le 16 du même mois laquelle, sur reconsidération, renonce expressément à ce que le compte ouvert au nom de la mineure C______ soit soustrait à l’autorité parentale de A______; Considérant, EN DROIT 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LaCC), au vu de la reconsidération; Qu'une avance de frais a été versée à hauteur de 400 fr. par la recourante; Qu'elle lui sera restituée; Que chaque partie supportera ses dépens (art. 107 al. 1 let. c CPC). * * * * * PAR CES MOTIFS, La Chambre de surveillance : Déclare sans objet le recours formé le 10 août 2020 par A______ contre la décision DTAE/3726/2020 rendue le 1 er juillet 2020 par le Tribunal de protection de l'adulte et de l'enfant dans la cause C/1648/2020. Dit que la présente décision ne donne pas lieu à perception d'un émolument. Dit qu'il n'est pas alloué de dépens. Invite les Services financiers du Pouvoir judiciaire à restituer à A______ l'avance de frais de 400 fr. perçue. Cela fait :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