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C/1647/2023 vom 11. September 2023</w:t>
      </w:r>
    </w:p>
    <w:p>
      <w:r>
        <w:t>GE Cour de justice, 2023-09-11, FR</w:t>
      </w:r>
    </w:p>
    <w:p>
      <w:r>
        <w:rPr>
          <w:b/>
        </w:rPr>
        <w:t xml:space="preserve">Quelle: </w:t>
      </w:r>
      <w:r>
        <w:t>https://mcp.opencaselaw.ch/entscheid/ge_gerichte_C_1647_2023</w:t>
      </w:r>
    </w:p>
    <w:p>
      <w:r>
        <w:t>FR: GE_GERICHTE C/1647/2023 du 11 septembre 2023</w:t>
      </w:r>
    </w:p>
    <w:p>
      <w:r>
        <w:t>IT: GE_GERICHTE C/1647/2023 del 11 settembre 2023</w:t>
      </w:r>
    </w:p>
    <w:p>
      <w:pPr>
        <w:pStyle w:val="Heading2"/>
      </w:pPr>
      <w:r>
        <w:t>Erwägungen</w:t>
      </w:r>
    </w:p>
    <w:p>
      <w:r>
        <w:rPr>
          <w:b/>
        </w:rPr>
        <w:t>E. 1</w:t>
      </w:r>
    </w:p>
    <w:p>
      <w:r>
        <w:t>La voie de l'appel est ouverte contre les décisions d'évacuation, lorsque la valeur litigieuse est supérieure à 10'000 fr. (art. 308 al. 2 CPC), alors que la voie du recours est ouverte contre les décisions du Tribunal de l'exécution (art. 309 let. a CPC; art. 319 let. a CPC).</w:t>
      </w:r>
    </w:p>
    <w:p>
      <w:r>
        <w:rPr>
          <w:b/>
        </w:rPr>
        <w:t>E. 1.1</w:t>
      </w:r>
    </w:p>
    <w:p>
      <w:r>
        <w:t>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JdT 2019 II 235 pp. 236 et 239; arrêt du Tribunal fédéral 4A_376/2021 du 7 janvier 2022 consid.1; Lachat, Procédure civile en matière de baux et loyers, 2019, pp. 69-70).</w:t>
      </w:r>
    </w:p>
    <w:p>
      <w:r>
        <w:rPr>
          <w:b/>
        </w:rPr>
        <w:t>E. 1.2</w:t>
      </w:r>
    </w:p>
    <w:p>
      <w:r>
        <w:t>En l'espèce, au vu du loyer mensuel, la valeur litigieuse est largement supérieure à 10'000 fr. La voie de l'appel est dès lors ouverte en ce qui concerne le prononcé de l'évacuation.</w:t>
      </w:r>
    </w:p>
    <w:p>
      <w:r>
        <w:rPr>
          <w:b/>
        </w:rPr>
        <w:t>E. 1.3</w:t>
      </w:r>
    </w:p>
    <w:p>
      <w:r>
        <w:t>Interjeté dans le délai et la forme prescrits par la loi (art. 130, 131 CPC), l'appel est ainsi recevable.</w:t>
      </w:r>
    </w:p>
    <w:p>
      <w:r>
        <w:rPr>
          <w:b/>
        </w:rPr>
        <w:t>E. 2</w:t>
      </w:r>
    </w:p>
    <w:p>
      <w:r>
        <w:t>Dans un argumentaire non exempt de confusion et d'outrances, les appelants se plaignent, sans nommer explicitement le grief, d'une constatation inexacte des faits, liée, à bien les comprendre, à une violation du droit d'être entendus, et génératrice d'une violation du principe de litispendance. Ils soutiennent que certains de leurs allégués, soit, en substance l'existence d'autres procédures pendantes devant le Tribunal (C/3______/2020, C/5______/2021 et C/6______/2022) aurait été omise dans l'état de fait. Pour sa part, l'intimé considère comme irrecevables ces allégués, qui n'auraient pas été formulés de manière recevable en première instance, puisqu'ils apparaissaient dans la réponse écrite irrecevable déposée par les appelants.</w:t>
      </w:r>
    </w:p>
    <w:p>
      <w:r>
        <w:rPr>
          <w:b/>
        </w:rPr>
        <w:t>E. 2.1</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2.2</w:t>
      </w:r>
    </w:p>
    <w:p>
      <w:r>
        <w:t>Selon l'art. 253 CPC, lorsque la requête ne paraît pas manifestement irrecevable ou infondée, le tribunal donne à la partie adverse l'occasion de se déterminer oralement ou par écrit. Le caractère écrit ou oral de la procédure est laissé à la libre appréciation du tribunal, ce qui permet de tenir compte du cas d'espèce (arrêt du Tribunal fédéral 5A_256/2020 du 8 novembre 2021 consid. 4.2). Le défendeur ne peut pas librement décider de déposer, en lieu et place de comparution personnelle à l'audience, une détermination écrite (arrêt du Tribunal fédéral précité consid. 4.3.3).</w:t>
      </w:r>
    </w:p>
    <w:p>
      <w:r>
        <w:rPr>
          <w:b/>
        </w:rPr>
        <w:t>E. 2.3</w:t>
      </w:r>
    </w:p>
    <w:p>
      <w:r>
        <w:t>Selon l'art. 64 al. 1 let. a CPC, la litispendance a pour effet que la même cause, opposant les mêmes parties, ne peut être portée en justice devant une autre autorité (effet négatif de la litispendance). L'art. 59 al. 2 let. d CPC range l'absence d'une litispendance préexistante parmi les conditions de recevabilité de l'action. A l'instar du principe de l'autorité de chose jugée, le principe de la litispendance tend en particulier à éviter qu'il existe, dans un ordre juridique déterminé, deux décisions judiciaires contradictoires sur la même action et entre les mêmes parties, qui seraient également et simultanément exécutoires. Plus généralement, il s'agit de prévenir les procédés inutiles de nature à surcharger les tribunaux, en empêchant qu'une contestation identique fasse l'objet de plusieurs procès distincts et simultanés entre les mêmes parties. Le tribunal examine d'office si la condition de l'absence de litispendance est remplie (cf. art. 60 CPC) (arrêt du Tribunal fédéral 4A_141/2013 du 22 août 2013 consid. 2.2). L'identité de l'objet du litige, dont il est question à l'art. 64 al. 1 let. a CPC, suppose que, dans l'un et l'autre procès, soit soumise au juge la même prétention, fondée sur les mêmes causes juridiques et les mêmes faits. Elle s'entend au sens matériel (arrêt du Tribunal fédéral 4A_141/2013 précité consid. 2.2.3).</w:t>
      </w:r>
    </w:p>
    <w:p>
      <w:r>
        <w:rPr>
          <w:b/>
        </w:rPr>
        <w:t>E. 2.4</w:t>
      </w:r>
    </w:p>
    <w:p>
      <w:r>
        <w:t>En l'occurrence, les deux procédures C/3______/2020 (réduction de loyer pour défaut) et C/5______/2021 (consignation) que les appelants citent comme ayant été ignorées par les premiers juges dans l'état de fait, ont été dûment retenues (certes, s'agissant de la seconde, sans désignation du numéro de la cause, ce qui est sans portée). Quant à la procédure C/6______/2022, dont il n'est pas établi qu'elle aurait fait l'objet d'une mention orale à l'audience du Tribunal, elle résulte des pièces produites par les appelants, de sorte qu'elle a été retenue dans l'état de fait dressé ci-dessus. A ce propos, rien n'indique que les pièces déposées par les appelants n'auraient pas été admises à la procédure. Pour le surplus, le Tribunal ayant ordonné une procédure orale, les appelants ne disposaient pas d'un droit à s'exprimer par écrit; à l'audience du Tribunal, ils ont pu se déterminer, faire des déclarations et plaider. Le sort des griefs de constatation inexacte des faits et de violation du droit d'être entendu est ainsi scellé. Au demeurant, s'agissant de ce dernier moyen, les appelants ne précisent pas les éléments qu'ils auraient été privés d'apporter oralement aux débats; ils se limitent à affirmer que le Tribunal aurait refusé de noter "plusieurs arguments", sans prétendre qu'ils auraient, en vain, requis une mention à ce propos au procès-verbal d'audience. Ils font encore grand cas de ce qu'ils n'étaient pas assistés d'un avocat, leur conseil ayant requis sans succès un renvoi d'audience; cette circonstance est sans portée, dans la mesure où il n'a pas été prétendu que ce conseil aurait réagi par écrit après l'audience, ce qui lui aurait incombé de faire à la lecture du procès-verbal cas échéant. Reste, en lien avec la procédure C/6______/2022, la question de la litispendance, apparemment soulevée pour la première fois en appel. En tout état, elle est irrelevante, comme le souligne l'intimé, puisque la cause précitée a trait à une évacuation fondée sur un congé signifié le 9 novembre 2021. Les faits sont donc manifestement différents de ceux de la présente espèce, dans laquelle l'évacuation procède d'une résiliation notifiée le 21 septembre 2022, de sorte qu'il n'existe d'évidence aucune litispendance. Le grief est ainsi infondé.</w:t>
      </w:r>
    </w:p>
    <w:p>
      <w:r>
        <w:rPr>
          <w:b/>
        </w:rPr>
        <w:t>E. 3</w:t>
      </w:r>
    </w:p>
    <w:p>
      <w:r>
        <w:t>Les appelants reprochent ensuite au Tribunal d'avoir admis l'application du cas clair. A nouveau par une argumentation peu claire, ils se prévalent de ce que le Tribunal aurait à tort admis que les avis comminatoires et de résiliation avaient été valablement notifiés par l'intimé, qui aurait commis un abus de droit, et soutiennent que l'arriéré prétendu serait inexistant au vu de leurs créances en réduction de loyer articulées en procédure.</w:t>
      </w:r>
    </w:p>
    <w:p>
      <w:r>
        <w:rPr>
          <w:b/>
        </w:rPr>
        <w:t>E. 3.1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arrêt du Tribunal fédéral 4A_600/2017 du 7 janvier 2019 consid. 3.3).</w:t>
      </w:r>
    </w:p>
    <w:p>
      <w:r>
        <w:rPr>
          <w:b/>
        </w:rPr>
        <w:t>E. 3.2</w:t>
      </w:r>
    </w:p>
    <w:p>
      <w:r>
        <w:t>L'action en expulsion pour défaut de paiement du loyer au sens de l'art. 257d CO, comme celle pour défaut de paiement du fermage au sens de l'art. 282 CO, selon la procédure de protection dans les cas clairs (art. 257 CPC), présuppose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consid. 3; 142 III 515 consid. 2.2.4 in fine; 141 III 262 consid. 3.2 in fine). 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w:t>
      </w:r>
    </w:p>
    <w:p>
      <w:r>
        <w:rPr>
          <w:b/>
        </w:rPr>
        <w:t>E. 3.3</w:t>
      </w:r>
    </w:p>
    <w:p>
      <w:r>
        <w:t>Il appartient au bailleur d'alléguer et de prouver les conditions de l'art. 257d CO conformément aux exigences de l'art. 257 CPC. En effet, si le locataire conteste la résiliation du bail (art. 150 al. 1 in fine et 55 al. 1 CPC), le tribunal devra examiner la question de la validité de celle-ci à titre préjudiciel, autrement dit vérifier si les conditions matérielles de l'art. 257d al. 1 et 2 CO sont remplies. Les conditions de l'art. 257 CPC s'appliquent également à cette question préjudicielle (ATF 144 III 462 consid. 3.3.1; 142 III 515 consid. 2.2.4 in fine; 141 III 262 consid. 3.2 in fine). De son côté, le locataire qui oppose la compensation doit prouver celle-ci sans délai. Le locataire doit alléguer et prouver que, sommé de payer son loyer sous menace de résiliation, il a fait la déclaration de compensation avant l'échéance du délai de grâce de l'art. 257d al. 1 CO (ATF 119 II 241 consid.6b/bb et cc; arrêt du Tribunal fédéral 4A_157/2021 du 15 juin 2021 consid. 7.2). Il doit également alléguer sa contre-créance et être en mesure de la prouver sans délai. Pour que soit respectée la volonté du législateur lors de l'adoption de l'art. 257d CO, le juge doit en effet pouvoir se prononcer sur l'existence et le montant de la contre-créance rapidement. Il doit en aller de même lorsque le locataire prétend seulement à une réduction de son loyer (arrêt du Tribunal fédéral 4A_574/2022 du 23 mai 2023 consid 3.3).</w:t>
      </w:r>
    </w:p>
    <w:p>
      <w:r>
        <w:rPr>
          <w:b/>
        </w:rPr>
        <w:t>E. 3.4</w:t>
      </w:r>
    </w:p>
    <w:p>
      <w:r>
        <w:t>En principe, le congé est valablement notifié par le bailleur à l'adresse de correspondance indiquée dans le contrat de bail, laquelle correspond en général à l'adresse de l'objet loué dans les baux d'habitation (arrêt du Tribunal fédéral 4A_350/2014 du 16 septembre 2014 consid. 2.2). En cas d'absence de longue durée, il revient au locataire de s'organiser afin de pouvoir prendre connaissance de sa correspondance, et, le cas échéant, d'informer le bailleur de l'adresse à laquelle il peut être atteint. Dans ce cas, le bailleur qui sait que le locataire n'est pas atteignable à l'adresse du bail mais à une autre adresse de notification et que cette adresse lui a été communiquée par le locataire, commet en règle générale un abus de droit (art. 2 al. 2 CC) s'il se prévaut néanmoins d'une notification à l'adresse du bail (arrêts du Tribunal fédéral 4A_74/2011 du 2 mai 2011 consid. 3; 4A_67/2021 du 8 avril 2021 consid. 5.2; BOHNET, Bail et notification viciée, in: Newsletter Bail.ch juillet 2011).</w:t>
      </w:r>
    </w:p>
    <w:p>
      <w:r>
        <w:rPr>
          <w:b/>
        </w:rPr>
        <w:t>E. 3.5</w:t>
      </w:r>
    </w:p>
    <w:p>
      <w:r>
        <w:t>En l'espèce, le bail relatif à l'objet loué stipule clairement l'adresse de notification des communications émanant de la partie bailleresse. Les avis ont donc été adressés conformément au contrat, comme l'a retenu le Tribunal, en citant à ce propos le "domicile élu". L'appelante se prévaut de son siège situé dans le canton de Vaud pour soutenir qu'elle n'aurait pas été valablement atteinte, sans faire valoir de circonstance concrète qui l'aurait empêchée de recevoir le pli expédié à l'adresse des locaux loués. Elle fait encore mine de confondre le "domicile élu" au sens du contrat de bail du 6 mars 2018 et l'élection de domicile valable pour les actes de procédure, pour en déduire que l'intimé, respectant celle-ci (de même que l'indication de siège ou domicile imposée par l'art. 133 let. a CPC) dans les causes C/3______/2020, C/5______/2021 et C/6______/2022, saurait "pertinemment où adresser ses courriers"; elle se plaint, en outre, de ce qu'aucune copie de la résiliation n'aurait été communiquée à son conseil, reproche que la pièce produite par l'intimé avec sa réponse d'appel (recevable, en tant que sa production a été rendue nécessaire par une contestation des appelants, qui ne pouvait pas être anticipée) a ruiné. Ces arguments, qui confinent au téméraire, ne portent pas. L'appelant, pour sa part, ne développe aucun argument sur ce point, se retranchant derrière sa position de principe selon laquelle il ne serait pas partie au contrat de bail. Pour le surplus, les appelants, pour soutenir que la situation juridique ne serait pas claire, se limitent à se référer aux procédures pendantes C/3______/2020 (réduction de loyer) et C/6______/2022 (évacuation), en lien avec des créances en restitution de trop perçu de loyer, respectivement "d'autres questions juridiques" non exposées. Ils ne développent, ce faisant, aucune critique à l'endroit du jugement, en tant que celui-ci a retenu, à raison, qu'ils n'ont procédé, durant le délai comminatoire, à aucune déclaration de compensation avec les créances dont ils se prévalent ainsi. Leur moyen est dès lors dépourvu de tout fondement.</w:t>
      </w:r>
    </w:p>
    <w:p>
      <w:r>
        <w:rPr>
          <w:b/>
        </w:rPr>
        <w:t>E. 4</w:t>
      </w:r>
    </w:p>
    <w:p>
      <w:r>
        <w:t>Au vu de ce qui précède, l'appel est entièrement infondé. Le jugement entrepris sera confirmé.</w:t>
      </w:r>
    </w:p>
    <w:p>
      <w:r>
        <w:rPr>
          <w:b/>
        </w:rPr>
        <w:t>E. 5</w:t>
      </w:r>
    </w:p>
    <w:p>
      <w:r>
        <w:t>A teneur de l'art. 22 al. 1 LaCC, il n'est pas prélevé de frais dans les causes soumises à la juridiction des baux et loyers (ATF 139 III 182 consid. 2.6). * * * * * PAR CES MOTIFS, La Chambre des baux et loyers : A la forme : Déclare recevable l'appel interjeté le 26 mai 2023 par B______ et A______ Sàrl contre le jugement JTBL/368/2023 rendu le 27 avril 2023 par le Tribunal des baux et loyers dans la cause C/1647/2023. Au fond : Confirme ce jugement. Dit que la procédure est gratuite. Déboute les parties de toutes autres conclusions. Siégeant : Madame Nathalie LANDRY-BARTHE, présidente; Madame Sylvie DROIN, Madame Pauline ERARD,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