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C/16412/2012 vom 7. November 2014</w:t>
      </w:r>
    </w:p>
    <w:p>
      <w:r>
        <w:t>GE Cour de justice, 2014-11-07, FR</w:t>
      </w:r>
    </w:p>
    <w:p>
      <w:r>
        <w:rPr>
          <w:b/>
        </w:rPr>
        <w:t xml:space="preserve">Quelle: </w:t>
      </w:r>
      <w:r>
        <w:t>https://mcp.opencaselaw.ch/entscheid/ge_gerichte_C_16412_2012</w:t>
      </w:r>
    </w:p>
    <w:p>
      <w:r>
        <w:t>FR: GE_GERICHTE C/16412/2012 du 7 novembre 2014</w:t>
      </w:r>
    </w:p>
    <w:p>
      <w:r>
        <w:t>IT: GE_GERICHTE C/16412/2012 del 7 novembre 2014</w:t>
      </w:r>
    </w:p>
    <w:p>
      <w:pPr>
        <w:pStyle w:val="Heading2"/>
      </w:pPr>
      <w:r>
        <w:t>Regeste</w:t>
      </w:r>
    </w:p>
    <w:p>
      <w:r>
        <w:t>SUSPENSION DE LA PROCÉDURE; PROROGATION DE FOR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L'intimée, qui succombe, supportera les frais de la procédure d'appel (art. 104 al. 1 et 106 al. 1 CPC), lesquels seront fixés à 2'000 fr. (art. 17 et 35 RTFMC) et paiera à l'appelante des dépens à hauteur de 3'000 fr. (art. 85 al. 1 RTFMC). * * * * * PAR CES MOTIFS, La Chambre civile : A la forme : Déclare recevable l'appel déposé par B.______ contre le jugement JTPI/16683/2013 rendu le 10 décembre 2013 par le Tribunal de première instance dans la cause C/16412/2012-21. Au fond : L'admet et renvoie la cause au Tribunal de première instance pour nouvelle décision au sens des considérants. Déboute les parties de toutes autres conclusions. Sur les frais : Fixe les frais d'appel à 2'000 fr., les met à la charge de l'intimée et les compense en totalité avec l'avance de frais versée par l'appelante qui reste acquise à l'Etat. Condamne en conséquence A.______ AG à payer à B.______ la somme de 2'000 fr. de ce chef. Condamne A.______ AG à payer à B.______ la somme de 3'000 fr. à titre de dépens. Siégeant : Monsieur Cédric-Laurent MICHEL, président; Mesdames Pauline ERARD et Paola CAMPOMAGNANI, juges; Madame Nathalie DESCHAMPS, greffière. Le président : Cédric-Laurent MICHEL La greffière : Nathalie DESCHAMPS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