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C/16362/2018 vom 3. Februar 2020</w:t>
      </w:r>
    </w:p>
    <w:p>
      <w:r>
        <w:t>GE Cour de justice, 2020-02-03, FR</w:t>
      </w:r>
    </w:p>
    <w:p>
      <w:r>
        <w:rPr>
          <w:b/>
        </w:rPr>
        <w:t xml:space="preserve">Quelle: </w:t>
      </w:r>
      <w:r>
        <w:t>https://mcp.opencaselaw.ch/entscheid/ge_gerichte_C_16362_2018</w:t>
      </w:r>
    </w:p>
    <w:p>
      <w:r>
        <w:t>FR: GE_GERICHTE C/16362/2018 du 3 février 2020</w:t>
      </w:r>
    </w:p>
    <w:p>
      <w:r>
        <w:t>IT: GE_GERICHTE C/16362/2018 del 3 febbraio 2020</w:t>
      </w:r>
    </w:p>
    <w:p>
      <w:pPr>
        <w:pStyle w:val="Heading2"/>
      </w:pPr>
      <w:r>
        <w:t>Regeste</w:t>
      </w:r>
    </w:p>
    <w:p>
      <w:r>
        <w:t>BAIL À LOYER;RÉSILIATION;ACTION EN CONTESTATION;DROIT D'ÊTRE ENTENDU;DROIT DE S'EXPLIQUER;MAXIME INQUISITOIRE SOCIALE;INTERPRÉTATION(SENS GÉNÉRAL);MODIFICATION DE LA DEMANDE;CONDITION DE RECEVABILITÉ;DOMMAGE IRRÉPARABLE | CPC.53; CPC.243.al2.letc; CPC.247.al1; CPC.247.al2.letc; CST.29.al2</w:t>
      </w:r>
    </w:p>
    <w:p>
      <w:pPr>
        <w:pStyle w:val="Heading2"/>
      </w:pPr>
      <w:r>
        <w:t>Volltext</w:t>
      </w:r>
    </w:p>
    <w:p>
      <w:r>
        <w:t>Genève Cour de Justice (Cour civile) Chambre des baux et loyers 03.02.2020 C/16362/2018</w:t>
      </w:r>
    </w:p>
    <w:p>
      <w:r>
        <w:t>BAIL À LOYER;RÉSILIATION;ACTION EN CONTESTATION;DROIT D'ÊTRE ENTENDU;DROIT DE S'EXPLIQUER;MAXIME INQUISITOIRE SOCIALE;INTERPRÉTATION(SENS GÉNÉRAL);MODIFICATION DE LA DEMANDE;CONDITION DE RECEVABILITÉ;DOMMAGE IRRÉPARABLE | CPC.53; CPC.243.al2.letc; CPC.247.al1; CPC.247.al2.letc; CST.29.al2</w:t>
      </w:r>
    </w:p>
    <w:p>
      <w:r>
        <w:t>C/16362/2018 ACJC/168/2020 du 03.02.2020 ( SBL ) , JUGE Descripteurs : BAIL À LOYER;RÉSILIATION;ACTION EN CONTESTATION;DROIT D'ÊTRE ENTENDU;DROIT DE S'EXPLIQUER;MAXIME INQUISITOIRE SOCIALE;INTERPRÉTATION(SENS GÉNÉRAL);MODIFICATION DE LA DEMANDE;CONDITION DE RECEVABILITÉ;DOMMAGE IRRÉPARABLE Normes : CPC.53; CPC.243.al2.letc; CPC.247.al1; CPC.247.al2.letc; CST.29.al2 En fait En droit Par ces motifs RÉPUBLIQUE ET CANTON DE GENÈVE POUVOIR JUDICIAIRE C/16362/2018 ACJC/168/2020 ARRÊT DE LA COUR DE JUSTICE Chambre des baux et loyers du LUNDI 3 FEVRIER 2020 Entre Monsieur A______ , domicilié route ______, ______ (GE), appelant et recourant contre une ordonnance rendue par le Tribunal des baux et loyers le 25 septembre 2019, représenté par l'ASLOCA, rue du Lac 12, case postale 6150, 1211 Genève 6, en les bureaux de laquelle il fait élection de domicile, et BANQUE B______ SA , sise route ______, ______ (GE), intimée, comparant par Me Claire BOLSTERLI, avocate, rampe de la Treille 5, case postale 5753, 1211 Genève 11, en l'étude de laquelle elle fait élection de domicile. EN FAIT A. Par ordonnance du 25 septembre 2019, reçue par A______ le lendemain, le Tribunal des baux et loyers a déclaré irrecevable la conclusion subsidiaire formée par celui-ci tendant à une baisse de son loyer de 15,25% dès le 1 er mars 2019, et transmis la demande à BANQUE B______ SA, en lui impartissant un délai au 15 novembre 2019 pour répondre par écrit à la demande et déposer les titres invoqués comme moyen de preuve. Cette décision ne comporte aucune motivation, à part les références au dépôt de la demande, à l'autorisation de procéder et aux art. 60, 197, 209 et 245 al. 2 CPC. B. a. Par acte expédié le 7 octobre 2019 au greffe de la Cour de justice, A______ a formé recours contre cette ordonnance, sollicitant son annulation. Il a conclu, principalement, au renvoi de la cause au Tribunal pour nouvelle décision motivée, et, subsidiairement, à ce que la Cour dise que la conclusion subsidiaire tendant à une baisse de loyer durant la prolongation de bail est recevable. Il s'est plaint d'une violation de son droit d'être entendu, les premiers juges n'ayant pas motivé la décision d'irrecevabilité de la conclusion subsidiaire. Il a également fait grief au Tribunal d'avoir violé les art. 227 al. 1 CPC et 273 al. 5 CO, la conclusion en baisse de loyer, nouvelle lors de l'introduction de la demande au Tribunal après l'échec de la tentative de conciliation, présentant un lien de connexité avec la prétention en prolongation de bail. b. Dans sa réponse du 21 octobre 2019, B______ SA a conclu au rejet du recours. c. Par réplique et duplique des 11 et 25 novembre 2019, les parties ont persisté dans leurs conclusions respectives. d. Les parties ont été avisées par plis du greffe du 27 novembre 2019 de ce que la cause était gardée à juger. C. Les faits pertinents suivants résultent de la procédure de première instance : a. Les parties sont liées depuis le 17 septembre 2009 par un contrat de bail à loyer portant sur un appartement de cinq pièces au 2 ème étage de l'immeuble sis route 1______ à C______. Le bail a débuté le 16 septembre 2009 pour venir à échéance le 28 février 2010. Il s'est depuis lors renouvelé d'année en année. Le préavis de résiliation est de trois mois. Le loyer annuel initial a été fixé à 16'812 fr., et les provisions pour charges à 2'400 fr., dès le 16 septembre 2009. b. Par avis officiel du 14 juin 2018, la bailleresse a résilié le bail pour le 28 février 2019 ou toute autre échéance légale. c. Le 12 juillet 2018, A______, comparant en personne, a contesté ledit congé auprès de la Commission de conciliation en matière de baux et loyers. Non conciliée à l'audience de la Commission du 17 juin 2019, l'autorisation de procéder a été délivrée le même jour. d. La cause a été introduite au Tribunal le 16 août 2019 par demande motivée. A______, représenté par un mandataire professionnellement qualifié, a conclu à l'annulation du congé, à l'octroi d'une prolongation de bail de quatre ans, échéant le 28 février 2023, à être autorisé à restituer les locaux en tout temps moyennant un préavis de 15 jours pour le 15 ou la fin d'un mois et à ce que le loyer soit baissé de 15,25% dès le 1 er mars 2019. e. Le Tribunal a tenu une audience de débats le 19 septembre 2019. A cette occasion, il a informé les parties de ce qu'un délai serait fixé à la bailleresse pour répondre à la demande. f. Sur quoi, le Tribunal a rendu l'ordonnance entreprise.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faire l'objet d'un appel (art. 319 let. a CPC). La cause étant de nature patrimoniale (arrêts du Tribunal fédéral 4A_388/2016 du 15 mars 2017 consid. 1; 4A_72/2007 du 22 août 2007 consid. 2),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3 ème éd., 2017, n. 9 ad art. 308 CPC). 1.2 En l'espèce, l'ordonnance entreprise constitue à la fois une ordonnance d'instruction, en tant qu'elle fixe un délai de réponse à l'intimée, et une décision finale, en tant qu'elle déclare irrecevables les conclusions subsidiaires en baisse de loyer formées par le recourant. En première instance, le recourant a conclu à ce que le loyer soit baissé de 15,25% dès le 1 er mars 2019, soit durant la prolongation du bail, dont l'échéance maximale, de quatre ans, serait le 28 février 2023. La valeur litigieuse s'élève ainsi à 10'255 fr. arrondis (16'812 fr. x 15,25% = 2'563 fr. 83 x 4 ans = 10'255 fr. 32). Par conséquent, seule la voie de l'appel est ouverte contre la décision finale. 1.3 En ce qui concerne l'ordonnance d'instruction, elle est susceptible d'un recours immédiat. L'hypothèse visée à l'art. 319 let. b ch. 1 CPC n'étant pas réalisée, le recours est soumis aux conditions restrictives de l'art. 319 let. b ch. 2 CPC. Il n'est ainsi recevable que pour autant que la décision querellée soit de nature à causer un préjudice difficilement réparable au recourant ( ACJC/420/2019 du 19 mars 2019 consid. 1.2; ACJC/1823/2018 du 18 décembre 2018). Il convient ainsi d'examiner si la condition du préjudice difficilement réparable est remplie pour admettre la recevabilité du recours. Cette condition sera examinée sous considérant 3 ci-après. 2. L'appelant reproche au Tribunal d'avoir violé son droit d'être entendu, d'une part en raison de l'insuffisance de motivation de l'ordonnance entreprise, et, d'autre part, de ce qu'il n'a pas pu se déterminer sur la recevabilité de sa conclusion nouvelle, avant qu'une décision ne soit rendue. 2.1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5A_109/2012 du 3 mai 2012 consid. 2.1; 5A_31/2012 du 5 mars 2012 consid. 4.3 et les références).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 (ATF 134 III 379 consid. 1.3; arrêt du Tribunal fédéral 5D_19/2018 du 14 février 2018 consid. 2.2).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 er février 2016 consid. 3.2.2), et qu'il n'en résulte aucun préjudice pour le justiciable (ATF 136 III 174 consid. 5.1.2 a contrario). Compris comme l'un des aspects de la notion générale de procès équitable au sens des art. 29 Cst. et 6 CEDH, le droit d'être entendu confère au justiciable le droit de s'expliquer avant qu'une décision ne soit prise à son détriment, de prendre connaissance de toute argumentation présentée au tribunal et de se déterminer à son propos, dans la mesure où il l'estime nécessaire (ATF 142 III 48 consid. 4.1.1 et les références citées). Selon la jurisprudence, en vertu de la règle "jura novit curia", le Tribunal n'est en principe pas lié par les moyens de droit développés par les parties. Il n'a l'obligation d'interpeller les parties sur la portée à reconnaître aux règles de droit qu'à titre exceptionnel, lorsqu'il envisage de fonder sa décision sur une norme ou une considération juridique qui n'a pas été évoquée au cours de la procédure antérieure et dont les parties ne pouvaient pas supputer la pertinence (arrêt du Tribunal fédéral 4A_328/2019 du 9 décembre 2019 consid. 2; ATF 130 III 35 consid. 5 et les références citées). 2.2 La jurisprudence a également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Les parties doivent pouvoir connaître les éléments de fait et de droit retenus par le juge pour arriver au dispositif. Une motivation insuffisante constitue une violation du droit d'être entendu (ATF 139 IV 179 consid. 2.2; 138 IV 81 consid. 2.2; 133 III 235 consid. 5.2), que la juridiction supérieure peut librement examiner aussi bien en appel que dans le cadre d'un recours au sens des art. 319 ss CPC (Tappy, Commentaire romand, Code de procédure civile, 2 ème éd. 2019, n. 7 ad art. 238 CPC et n. 18 ad art. 239 CPC). 2.3 La cause est soumise à la procédure simplifiée, s'agissant d'un litige portant sur la protection contre les congés ou la prolongation du bail (art. 243 al. 2 let. c CPC) et la maxime inquisitoire sociale est applicable (art. 247 al. 2 let. c CPC). L'art. 244 CPC, qui traite du contenu de la demande en procédure simplifiée, prévoit que celle-ci peut être déposée dans les formes prescrites à l'art. 130 CPC (procédure ordinaire) ou dictée au procès-verbal du Tribunal. Par rapport à la demande en procédure ordinaire, l'art. 244 al. 1 CPC prévoit des allégements de deux types : d'une part, les exigences formelles sont restreintes et plusieurs variantes sont rendues possibles, afin de permettre le cas échéant à un non-juriste de procéder lui-même, la procédure simplifiée devant être ouverte aux non-professionnels du droit. D'autre part, le contenu peut aussi être allégé, en particulier en matière d'énonciation des faits et des preuves offertes (Tappy, op. cit., n. 3 ad art. 244 CPC). Sous réserve de la description de l'objet du litige, la demande simplifiée n'a pas besoin de renfermer des allégués de fait ou de droit et le demandeur n'est pas davantage tenu d'indiquer les moyens de preuve qu'il souhaite administrer (Tappy, op. cit., n. 15 ad art. 244 CPC). Le justiciable peut choisir une solution intermédiaire, par exemple en introduisant dans la demande simplifiée des faits détaillés structurés en allégués séparés, voire numérotés, mais sans offre de preuves individualisées pour chacun d'eux (Tappy, op. cit., n. 16 ad art. 244 CPC). Si la demande est motivée, le tribunal fixe un délai au défendeur pour se prononcer par écrit (art. 245 al. 2 CPC). En procédure simplifiée, le tribunal amène les parties, par des questions appropriées, à compléter les allégations insuffisantes et à désigner les moyens de preuve (art. 247 al. 1 CPC). Les parties ont la possibilité de compléter librement leurs allégations et offres de preuves, en principe oralement lors d'une audience permettant au tribunal ou au magistrat chargé de la conduite du procès de s'acquitter de son devoir d'interpellation accru. Cela peut être le cas aussi bien lors d'une audience d'instruction selon l'art. 246 al. 2 in fine CPC qu'au début des débats principaux (Tappy, op. cit., n. 12 ad art. 246 CPC). 2.4 Les conclusions de la demande doivent correspondre à celles mentionnées dans l'autorisation de procéder et ne peuvent s'en écarter qu'aux conditions de l'art. 227 CPC (arrêt du Tribunal fédéral 5A_588/2015 du 9 février 2016 consid. 4.3.1). La demande peut être modifiée si la prétention nouvelle ou modifiée relève de la même procédure et que la prétention nouvelle ou modifiée présente un lien de connexité avec la dernière prétention (art. 227 al. 1 let. a CPC).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Un complexe de faits voisin suffit (arrêt du Tribunal fédéral 5A_16/2016 du 26 mai 2016 consid. 5.1; Willisegger, Basler Kommentar ZPO, 3 ème éd., 2017, n. 4 ad art. 230 CPC; Leuenberger, in Kommentar ZPO, 3 ème éd. 2016, n. 21 ad art. 227 CPC). 2.5 En l'occurrence, le Tribunal a tenu une audience de débats. A cette occasion, il n'a pas abordé la question de la recevabilité des conclusions prises par l'appelant, en particulier celle relative à la baisse de loyer durant la prolongation du bail, ni interpellé les parties sur ce point, avant de rendre sa décision. Il n'a pas non plus informé les parties de ce qu'il gardait la cause à juger sur cette question. Ce faisant, il a violé le droit d'être entendues des parties, dont l'appelant. Par ailleurs, sa décision ne comporte aucune motivation permettant de comprendre pour quel motif il a décidé de déclarer irrecevable ladite conclusion. Le Tribunal a ainsi également violé le droit d'être entendu de l'appelant. Le droit d'être entendu étant un droit de nature formelle, sa violation entraîne l'annulation de la décision entreprise. 3. Reste à examiner la recevabilité du recours formé contre l'ordonnance d'instruction fixant un délai de réponse. 3.1 3.1.1 La notion de "préjudice difficilement réparable" est plus large que celle du "préjudice irréparable" au sens de l'art. 93 al. 1 let. a LTF (ATF 138 III 378 consid. 6.3; 137 III 380 consid. 2, in SJ 2012 I p. 73;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(ATF 138 III 378 consid. 6.3; 137 III 380 consid. 2, in SJ 2012 I p. 73; ACJC/1144/2017 du 12 septembre 2017 consid. 1.3.1 et les références citées;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 3.1.2 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 3.2 En l'espèce, compte tenu de la grave violation du droit d'être entendu du recourant et dans la mesure où la décision entreprise a été rendue au commencement de la procédure, il apparaît disproportionné d'exiger du recourant qu'il attende le prononcé du jugement final pour se plaindre de la violation de son droit d'être entendu commise à peine la cause introduite. La condition du préjudice difficilement réparable est ainsi réalisée. 4. L'ordonnance querellée sera dès lors annulée. Il reviendra au Tribunal de permettre aux parties de se déterminer sur la recevabilité de la conclusion subsidiaire en baisse de loyer, modifiant les conclusions initialement prises par l'appelant devant l'autorité de conciliation, soit en leur impartissant un délai pour déposer une détermination écrite, soit en fixant une audience à cet effet, et de rendre une nouvelle décision sur ce point. Cela fait, un nouveau délai devra être imparti à l'intimée pour répondre à la demande et verser ses titres.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et le recours interjetés le 7 octobre 2019 par A______ contre l'ordonnance rendue le 25 septembre 2019 par le Tribunal des baux et loyers dans la cause C/16362/2018. Au fond : Annule l'ordonnance entreprise. Dit que la procédure est gratuite.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