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C/16351/2020 vom 20. November 2024</w:t>
      </w:r>
    </w:p>
    <w:p>
      <w:r>
        <w:t>GE Cour de justice, 2024-11-20, FR</w:t>
      </w:r>
    </w:p>
    <w:p>
      <w:r>
        <w:rPr>
          <w:b/>
        </w:rPr>
        <w:t xml:space="preserve">Quelle: </w:t>
      </w:r>
      <w:r>
        <w:t>https://mcp.opencaselaw.ch/entscheid/ge_gerichte_C_16351_2020</w:t>
      </w:r>
    </w:p>
    <w:p>
      <w:r>
        <w:t>FR: GE_GERICHTE C/16351/2020 du 20 novembre 2024</w:t>
      </w:r>
    </w:p>
    <w:p>
      <w:r>
        <w:t>IT: GE_GERICHTE C/16351/2020 del 20 novembre 2024</w:t>
      </w:r>
    </w:p>
    <w:p>
      <w:pPr>
        <w:pStyle w:val="Heading2"/>
      </w:pPr>
      <w:r>
        <w:t>Erwägungen</w:t>
      </w:r>
    </w:p>
    <w:p>
      <w:r>
        <w:rPr>
          <w:b/>
        </w:rPr>
        <w:t>E. 6</w:t>
      </w:r>
    </w:p>
    <w:p>
      <w:r>
        <w:t>A teneur de l'art. 22 al. 1 LaCC, il n'est pas prélevé de frais dans les causes soumises à la juridiction des baux et loyers (ATF 139 III 182 consid. 2.6). * * * * * PAR CES MOTIFS, La Chambre des baux et loyers : Déclare irrecevable l'appel interjeté le 1 er mars 2024 par A______ et B______ contre le jugement JTBL/864/2023 rendu le 15 décembre 2023 par le Tribunal des baux et loyers dans la cause C/16351/2020. Dit que la procédure est gratuite. Siégeant : Madame Nathalie LANDRY-BARTHE, présidente ; Madame Sylvie DROIN, Monsieur Laurent RIEBEN, juges; Monsieur Nicolas DAUDIN, Madame Zoé SEILER, juges assesseurs; Madame Maïté VALENTE, greffière.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