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C/16225/2017 vom 12. Juni 2019</w:t>
      </w:r>
    </w:p>
    <w:p>
      <w:r>
        <w:t>GE Cour de justice, 2019-06-12, FR</w:t>
      </w:r>
    </w:p>
    <w:p>
      <w:r>
        <w:rPr>
          <w:b/>
        </w:rPr>
        <w:t xml:space="preserve">Quelle: </w:t>
      </w:r>
      <w:r>
        <w:t>https://mcp.opencaselaw.ch/entscheid/ge_gerichte_C_16225_2017</w:t>
      </w:r>
    </w:p>
    <w:p>
      <w:r>
        <w:t>FR: GE_GERICHTE C/16225/2017 du 12 juin 2019</w:t>
      </w:r>
    </w:p>
    <w:p>
      <w:r>
        <w:t>IT: GE_GERICHTE C/16225/2017 del 12 giugno 2019</w:t>
      </w:r>
    </w:p>
    <w:p>
      <w:pPr>
        <w:pStyle w:val="Heading2"/>
      </w:pPr>
      <w:r>
        <w:t>Regeste</w:t>
      </w:r>
    </w:p>
    <w:p>
      <w:r>
        <w:t>CO.322d; CO.18.al1; CO.1.al1; CO.321c; CO.329d.al1; CO.321e.al1</w:t>
      </w:r>
    </w:p>
    <w:p>
      <w:pPr>
        <w:pStyle w:val="Heading2"/>
      </w:pPr>
      <w:r>
        <w:t>Erwägungen</w:t>
      </w:r>
    </w:p>
    <w:p>
      <w:r>
        <w:rPr>
          <w:b/>
        </w:rPr>
        <w:t>E. 1</w:t>
      </w:r>
    </w:p>
    <w:p>
      <w:r>
        <w:t>1.1 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L'appel a été déposé dans le délai prescrit. Il est ainsi recevable à cet égard.</w:t>
      </w:r>
    </w:p>
    <w:p>
      <w:r>
        <w:rPr>
          <w:b/>
        </w:rPr>
        <w:t>E. 1.2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4A_376/2016 du 2 décembre 2016 consid. 3.2; 4A_97/2014 du 26 juin 2014 consid. 3.3; 5A_438/2012 du 27 août 2012 consid.  2.2). Il s'agit là de conditions de recevabilité de l'appel, la Cour d'appel ne devant pas entrer en matière si le recours n'indique pas quel point est critiqué et ne motive pas en quoi la motivation du tribunal de première instance serait fausse. Le présent appel, qui respecte les dispositions précitées est recevable, à l'exception de ce qui concerne la violation alléguée du devoir de diligence et de fidélité de l'intimé, et partant du paiement de la somme de 22'953 fr. 50. L'appelante ne consacre en effet aucune critique précise du raisonnement du Tribunal à cet égard et ne fait que substituer sa propre version des faits. Par ailleurs, l'appelante ne formule pas de grief en appel s'agissant de l'invalidation de la clause contractuelle prévoyant le paiement d'un 13 ème salaire, de sorte que ce point ne sera pas revu par la Cour.</w:t>
      </w:r>
    </w:p>
    <w:p>
      <w:r>
        <w:rPr>
          <w:b/>
        </w:rPr>
        <w:t>E. 1.3</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La valeur litigieuse étant supérieure à 30'000 fr., la procédure est soumise aux maximes des débats et de disposition (art. 55 CPC cum art. 247 al. 2 let. b. ch. 2 CPC et art. 58 CPC). La procédure ordinaire est applicable (art. 219 ss CPC).</w:t>
      </w:r>
    </w:p>
    <w:p>
      <w:r>
        <w:rPr>
          <w:b/>
        </w:rPr>
        <w:t>E. 2</w:t>
      </w:r>
    </w:p>
    <w:p>
      <w:r>
        <w:t>L'appelante forme des allégués nouveaux et produit de nouvelles pièces concernant la violation du devoir de fidélité et de diligence de l'intimé. Elle forme également des allégués nouveaux concernant les horaires effectués par l'intimé.</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Cette disposition régit de manière complète et autonome la possibilité pour les parties d'invoquer des faits et moyens de preuve nouveaux, sans faire d'exception pour les cas où le juge établit les faits d'office (ATF 138 III 625 consid. 2.2).</w:t>
      </w:r>
    </w:p>
    <w:p>
      <w:r>
        <w:rPr>
          <w:b/>
        </w:rPr>
        <w:t>E. 2.2</w:t>
      </w:r>
    </w:p>
    <w:p>
      <w:r>
        <w:t>En l'occurrence, l'appelante allègue avoir découvert fortuitement en octobre 2018 des fichiers informatiques concernant des chantiers dont l'intimé se serait chargé en 2015. Elle n'explique toutefois pas pour quelle raison elle était dans l'impossibilité de découvrir lesdits fichiers antérieurement, étant rappelé que les rapports de travail ont pris fin en juillet 2015, et qu'elle n'a pas non plus allégué qu'elle aurait été empêchée, pour un motif justifié, d'accéder au compte informatique de l'intimé. Par conséquent, les alléguées nouveaux et les pièces nouvellement produites sont irrecevables. Il en va de même des allégués nouveaux concernant les horaires effectués par l'intimé. En effet, en première instance, l'appelante s'est bornée à exposer que l'intimé avait effectué moins d'heures en 2014 qu'en 2013 (all. 25, p. 7 de la réponse du 5 février 2018). Ce n'est que dans son acte d'appel qu'elle a fait valoir que l'intimé aurait fait tant des heures de gestion de bureau/administration que des heures relatives à la recherche de mandats. Lesdits allégués sont en conséquence tardifs et donc irrecevables. En tout état, lesdits faits et pièces ne sont pas déterminants pour l'issue du litige, dès que cela sera développé ci-après.</w:t>
      </w:r>
    </w:p>
    <w:p>
      <w:r>
        <w:rPr>
          <w:b/>
        </w:rPr>
        <w:t>E. 3</w:t>
      </w:r>
    </w:p>
    <w:p>
      <w:r>
        <w:t>L'appelante se plaint d'un établissement inexact des faits et d'une appréciation arbitraire des preuves, en tant que le Tribunal a retenu qu'un 13 ème salaire avait été convenu contractuellement.</w:t>
      </w:r>
    </w:p>
    <w:p>
      <w:r>
        <w:rPr>
          <w:b/>
        </w:rPr>
        <w:t>E. 3.1</w:t>
      </w:r>
    </w:p>
    <w:p>
      <w:r>
        <w:t>Le treizième salaire ne constitue pas une indemnité spéciale accordée en plus du salaire au sens de l'art. 322d al. 1er CO ; il s'agit d'un élément du salaire annuel dont l'échéance est différée. Autrement dit, le treizième mois, comme le salaire proprement dit, est la contrepartie de la mise à disposition par le salarié de sa force de travail (arrêts du Tribunal fédéral 4A_579/2008 du 26 février 2009 consid. 2.2; 4C_301/2001 du 21 février 2002 consid. 4; 4C_277/2000 du 19 décembre 2000 consid. 3b ; ATF 109 II 447 consid. 5c ; Bruhwiler, Kommentar zum Einzelarbeitsvertrag, 2ème éd., n. 7 ad art. 322d CO; Staehelin, Zürcher Kommentar, n. 12 ad art. 322 CO et n. 6 ad art. 322d CO; Wyler, Droit du travail, 2e éd. 2008, p. 165; Aubert, Commentaire romand, n. 2 ad art. 322d CO).</w:t>
      </w:r>
    </w:p>
    <w:p>
      <w:r>
        <w:rPr>
          <w:b/>
        </w:rPr>
        <w:t>E. 3.2</w:t>
      </w:r>
    </w:p>
    <w:p>
      <w:r>
        <w:t>Le contrat est parfait lorsque les parties ont, réciproquement et d'une manière concordante, manifesté leur volonté (art. 1 al. 1 CO). Cette manifestation peut être expresse ou tacite (art. 1 al. 2 CO).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déterminer si un contrat a été conclu, quels en sont les cocontractants et quel en est le contenu, le juge doit ainsi interpréter les manifestations de volonté (arrêt du Tribunal fédéral 4A_155/2017 du 12 octobre 2017 consid. 2.3). Il doit rechercher, dans un premier temps, la réelle et commune intention des parties (interprétation subjective), le cas échéant empiriquement, sur la base d'indices (ATF 132 III 268 consid. 2.3.2; 131 III 606 consid. 4.1; arrêt du Tribunal fédéral 4A_155/2017 du 12 octobre 2017 consid. 2.3).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arrêt du Tribunal fédéral 4A_155/2017 du 12 octobre 2017 consid. 2.3).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5C_252/2004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et 3.1; arrêt du Tribunal fédéral 4A_155/2017 du 12 octobre 2017 consid. 2.3). Ce principe permet d'imputer à une partie le sens objectif de sa déclaration ou de son comportement, même si celui-ci ne correspond pas à sa volonté intime (ATF 130 III 417 consid. 3.2; arrêt du Tribunal fédéral 4A_155/2017 du 12 octobre 2017 consid. 2.3).</w:t>
      </w:r>
    </w:p>
    <w:p>
      <w:r>
        <w:rPr>
          <w:b/>
        </w:rPr>
        <w:t>E. 3.3</w:t>
      </w:r>
    </w:p>
    <w:p>
      <w:r>
        <w:t>La notion de faits établis de façon manifestement inexacte se recoupe avec celle d'arbitraire dans l'appréciation des preuves (Corboz et alii., Commentaire de la LTF, Berne 2009, n. 19 ad art. 97; Chaix, Introduction au recours de la nouvelle procédure civile fédérale, in SJ 2009 II 257 ss, ch. 15 p. 266). Il convient dès lors d'examiner si le premier juge a outrepassé son pouvoir d'apprécier les preuves et - par voie de conséquence - s'il a versé dans l'arbitraire.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(ATF 127 I 38 consid. 2a). En outre, l'arbitraire, prohibé par l'art. 9 Cst,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129 I 8 consid. 2.1). A teneur de l'art. 8 CC, chaque partie doit, si la loi ne prescrit le contraire, prouver les faits qu'elle allègue pour en déduire son droit.</w:t>
      </w:r>
    </w:p>
    <w:p>
      <w:r>
        <w:rPr>
          <w:b/>
        </w:rPr>
        <w:t>E. 3.4</w:t>
      </w:r>
    </w:p>
    <w:p>
      <w:r>
        <w:t>En l'espèce, l'appelante soutient qu'il ne pouvait pas être exclu de manière certaine que l'intimé ait inséré, à son insu, dans l'article 8 du contrat de travail, une clause relative au versement d'un 13 ème salaire. Elle fait également valoir qu'aucun employé ne perçoit un tel 13 ème salaire. La Cour revoit en appel les faits avec un plein pouvoir d'examen (cf. supra consid. 1.3) et non seulement sous l'angle restreint de l'arbitraire. Quoi qu'il en soit, le Tribunal n'a fait preuve d'arbitraire ni dans l'établissement des faits, ni dans l'appréciation des preuves en retenant que les parties sont convenues du versement d'un 13 ème salaire. En effet, et comme l'a retenu à bon droit le Tribunal, c'est l'appelante qui a procédé à la rédaction du contrat de travail et l'a transmis pour validation et signature à l'intimé, ce que ce dernier a fait le 28 avril 2011. Elle n'a en particulier allégué aucun élément précis permettant d'étayer ses propos. L'appelante n'a pas démontré que le contrat qu'elle a adressé par courriel à l'intimé aurait été modifié, alors qu'elle avait la charge de la preuve de cette allégation. Un tel fait, contesté par l'intimé, ne résulte par ailleurs pas du dossier. En effet, l'appelante n'a produit aucun contrat démontrant son allégation selon laquelle tous les employés seraient rémunérés par le paiement de 12 salaires et non de 13 salaires. Elle n'a pas non plus sollicité l'audition de témoins sur ce point, en particulier l'audition de la secrétaire ayant préparé le projet de contrat. Ainsi, l'appelante n'a pas prouvé que la pratique de la société était de verser 12 salaires seulement. En tout état, une telle pratique ne permettrait pas de retenir que les parties seraient convenues du paiement du salaire 12 fois l'an. Ainsi, la Cour retient que les parties sont convenues du versement d'un 13 ème salaire. Le Tribunal a correctement établi les faits et apprécié les preuves.</w:t>
      </w:r>
    </w:p>
    <w:p>
      <w:r>
        <w:rPr>
          <w:b/>
        </w:rPr>
        <w:t>E. 3.5</w:t>
      </w:r>
    </w:p>
    <w:p>
      <w:r>
        <w:t>Le chiffre 4 du dispositif du jugement entrepris sera ainsi confirmé.</w:t>
      </w:r>
    </w:p>
    <w:p>
      <w:r>
        <w:rPr>
          <w:b/>
        </w:rPr>
        <w:t>E. 4</w:t>
      </w:r>
    </w:p>
    <w:p>
      <w:r>
        <w:t>L'appelant reproche au Tribunal d'avoir constaté les faits de manière incomplète et d'avoir mal apprécié les preuves s'agissant du paiement des heures supplémentaires.</w:t>
      </w:r>
    </w:p>
    <w:p>
      <w:r>
        <w:rPr>
          <w:b/>
        </w:rPr>
        <w:t>E. 4.1</w:t>
      </w:r>
    </w:p>
    <w:p>
      <w:r>
        <w:t>L'art. 321c CO dispose que les heures supplémentaires sont compensées en nature ou en espèces. Constituent des heures supplémentaires, au sens de l'art. 321c CO, les heures accomplies au-delà du temps de travail prévu par le contrat ou l'usage, par un contrat-type ou une convention collective (ATF 116 II 69 consid. 4a; arrêt du Tribunal fédéral 4A_172/2012 du 22 août 2012 consid. 4.1).</w:t>
      </w:r>
    </w:p>
    <w:p>
      <w:r>
        <w:rPr>
          <w:b/>
        </w:rPr>
        <w:t>E. 4.2</w:t>
      </w:r>
    </w:p>
    <w:p>
      <w:r>
        <w:t>La durée habituelle du travail dans une entreprise ne vaut généralement pas pour les cadres supérieurs. On attend d'eux qu'ils fournissent des prestations un peu plus conséquentes. En principe, le cadre dirigeant ne peut donc prétendre à la rémunération des heures supplémentaires, car il a la liberté de répartir son travail et le surcroît de travail est compensé par un salaire de base plus élevé. Il est important de considérer que lorsqu'on occupe une position supérieure, ce sont avant tout l'ampleur et le poids des tâches à accomplir qui déterminent la contre-prestation de l'employeur, bien plus que la durée du travail hebdomadaire; conformément à leur degré de responsabilité et d'indépendance, les cadres supérieurs peuvent aménager leur temps de travail relativement librement. En l'absence d'une réglementation expresse du temps de travail, ils ne peuvent donc prétendre à une indemnisation pour les heures supplémentaires effectuées que lorsqu'on leur confie des tâches excédant leur cahier des charges, ou lorsque l'ensemble du personnel a dû fournir un nombre conséquent d'heures supplémentaires pendant une certaine durée (arrêt du Tribunal fédéral 4C_320/1996 du 6 février 1997 consid. 5a et les réf. citées, publié in JAR 1998, pp. 145 ss, Wyler/Heinzer, Droit du travail, 3e éd. 2014, p. 104). La règle de l'art. 321c CO vaut cependant également pour les cadres supérieurs lorsque leur temps de travail a été déterminé contractuellement (ATF 129 III 171 consid. 2.1, JdT 2003 I 241). Lorsque le contrat de travail ne fixe pas la durée du travail, le juge détermine à la lumière de toutes les circonstances le seuil à partir duquel l'employé dirigeant est réputé accomplir des heures supplémentaires, compte tenu du niveau des responsabilités exercées, de la liberté laissée au salarié pour gérer son temps et du montant de son salaire (Aubert, Commentaire romand, Code des obligations I, 2ème éd. 2012, n. 10 ad art. 321c CO).</w:t>
      </w:r>
    </w:p>
    <w:p>
      <w:r>
        <w:rPr>
          <w:b/>
        </w:rPr>
        <w:t>E. 4.3</w:t>
      </w:r>
    </w:p>
    <w:p>
      <w:r>
        <w:t>En application de l'art. 8 CC, il incombe au travailleur de prouver qu'il a effectué des heures supplémentaires et qu'elles ont été annoncées à l'employeur ou que celui-ci avait connaissance ou devait avoir connaissance de leur existence (ATF 129 III 171 consid. 2.4; Wyler/Heinzer, op. cit., p. 102). Le travailleur doit aussi démontrer que lesdites heures supplémentaires ont été soit ordonnées par l'employeur, soit qu'elles étaient nécessaires à la sauvegarde des intérêts légitimes de ce dernier (arrêts du Tribunal fédéral 4A_40/2008 du 19 août 2008 consid. 3.3.1; 4C_177/2002 du 31 octobre 2002 consid. 2.1; Dunand, in Commentaire du contrat de travail, 2013, n. 47 ad art. 321c CO, p. 97).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(arrêt du Tribunal fédéral 4A_484/2017 du 17 juillet 2018).</w:t>
      </w:r>
    </w:p>
    <w:p>
      <w:r>
        <w:rPr>
          <w:b/>
        </w:rPr>
        <w:t>E. 4.4</w:t>
      </w:r>
    </w:p>
    <w:p>
      <w:r>
        <w:t>En l'espèce, l'appelante soutient que l'intimé n'a pas effectué d'heures supplémentaires, une partie des heures travaillées ne concernant pas l'activité d'architecte mais celle de gérant de la société. Comme retenu sous consid. 2.2 supra, lesdites allégations sont irrecevables. L'appelante reproche aux premiers juges de ne pas avoir retenu la double fonction qu'occupait l'intimé au sein de l'entreprise et de ne pas avoir retranché les heures relatives à la fonction d'associé-gérant des heures totales effectuées par l'intimé. Outre qu'elle ne s'est pas prévalue de ce dernier fait devant le Tribunal, seule la fonction ayant été invoquée, de sorte qu'il est irrecevable dans la présente procédure d'appel, l'appelante n'a pas allégué ni démontré que le salaire de l'intimé aurait augmenté, lorsqu'il est devenu associé-gérant en novembre 2012. Il résulte au contraire du dossier que le salaire de l'intimé est demeuré inchangé tout au long de la relation contractuelle. Ainsi, le travail supplémentaire engendré par l'activité de cadre dirigeant n'a pas été compensé par une rétribution supérieure à celle prévalant antérieurement. Par ailleurs, et contrairement à ce que soutient l'appelante, l'intimé n'a pas été associé "durant toute la durée des rapports de travail", dès lors qu'il a commencé son activité, comme architecte uniquement, au mois de juillet 2011 et qu'il n'a été inscrit comme associé-gérant qu'en novembre 2012. Il s'ensuit que l'intimé a, sur le principe, droit au paiement des heures supplémentaires effectuées. Il convient d'en déterminer le nombre. Il résulte des pièces versées à la procédure, établies par l'appelante elle-même, se fondant sur les relevés fournis par l'intimé, dont elle ne conteste pas la teneur, que ce dernier a effectué 130.8 heures, en sus des 1'989 heures annuelles, en 2013 et 44.45 heures supplémentaires en 2015. Le raisonnement du Tribunal, selon lequel devaient être déduites de ces 174 heures (recte 175) les heures non travaillés - et non comptabilisées comme vacances - du 17 décembre 2014 au 9 janvier 2015, représentant 15 jours ouvrables, ne prête pas le flanc à la critique. Par ailleurs, l'allégation de l'appelante selon laquelle l'intimé devait effectuer 2'040 heures de travail par an n'est corroborée par aucun élément du dossier. Au contraire, il résulte des tableaux horaires produits que ce nombre est de 1'989. En effet, l'appelante ne tient compte que des quatre semaines de vacances et omet de prendre en considération les jours fériés officiels.</w:t>
      </w:r>
    </w:p>
    <w:p>
      <w:r>
        <w:rPr>
          <w:b/>
        </w:rPr>
        <w:t>E. 4.5</w:t>
      </w:r>
    </w:p>
    <w:p>
      <w:r>
        <w:t>Par conséquent, le Tribunal a correctement établi les faits en retenant que l'intimé avait effectué 46.5 heures supplémentaires. Le salaire horaire n'étant pas critiqué, pas plus que la majoration du salaire de 25%, le chiffre 6 du dispositif du jugement sera confirmé.</w:t>
      </w:r>
    </w:p>
    <w:p>
      <w:r>
        <w:rPr>
          <w:b/>
        </w:rPr>
        <w:t>E. 5</w:t>
      </w:r>
    </w:p>
    <w:p>
      <w:r>
        <w:t>L'appelante fait grief au Tribunal d'avoir accordé à l'intimé le paiement de plus de 4 jours de vacances non prises durant les rapports de travail.</w:t>
      </w:r>
    </w:p>
    <w:p>
      <w:r>
        <w:rPr>
          <w:b/>
        </w:rPr>
        <w:t>E. 5.1</w:t>
      </w:r>
    </w:p>
    <w:p>
      <w:r>
        <w:t>Selon l'art. 329d al. 1 CO, l'employeur verse au travailleur le salaire total afférent aux vacances et une indemnité équitable en compensation du salaire en nature. Tant que durent les rapports de travail, les vacances ne peuvent pas être remplacées par des prestations en argent ou d'autres avantages (al. 2).</w:t>
      </w:r>
    </w:p>
    <w:p>
      <w:r>
        <w:rPr>
          <w:b/>
        </w:rPr>
        <w:t>E. 5.2</w:t>
      </w:r>
    </w:p>
    <w:p>
      <w:r>
        <w:t>Dans le présent cas, l'appelante ne fait qu'opposer sa propre version des faits, soutenant que l'intimé n'avait pas effectué d'heures supplémentaires. Comme cela a été retenu ci-avant, l'intimé a effectivement travaillé plus longtemps que la durée contractuellement fixée par les parties et a réalisé plusieurs heures supplémentaires. De ces heures ont été déduites les trois semaines durant lesquelles l'intimé n'a pas travaillé (15 jours ouvrables; cf consid. 4.4), de sorte qu'elles ont d'ores et déjà été prises en considération. Il ne saurait ainsi être question de les comptabiliser, une seconde fois, dans le calcul du droit aux vacances. En tout état, et contrairement au calcul opéré par les premiers juges, l'intimé avait droit, pour l'année 2015, au paiement de dix jours de vacances, et non de 4 jours, dès lors que les 6 jours comptabilisés à tort comme vacances, du 2 au 9 janvier 2015, ont en réalité été déjà pris en compte dans le calcul des heures supplémentaires (étant précisé que la période du 17 décembre 2014 au 9 janvier 2015 représente 15 jours ouvrables, les 25 décembre, 31 décembre et 1 er janvier étant des jours fériés). A défaut d'autre grief de l'appelante concernant le nombre de jours de vacances de l'intimé, et le salaire horaire n'étant pas contesté par l'appelante, le chiffre 5 du dispositif du jugement sera confirmé.</w:t>
      </w:r>
    </w:p>
    <w:p>
      <w:r>
        <w:rPr>
          <w:b/>
        </w:rPr>
        <w:t>E. 6</w:t>
      </w:r>
    </w:p>
    <w:p>
      <w:r>
        <w:t>L'appelante fait grief au Tribunal de ne pas avoir admis que l'intimé avait violé son devoir de diligence et de fidélité.</w:t>
      </w:r>
    </w:p>
    <w:p>
      <w:r>
        <w:rPr>
          <w:b/>
        </w:rPr>
        <w:t>E. 6.1</w:t>
      </w:r>
    </w:p>
    <w:p>
      <w:r>
        <w:t>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 4A_310/2007 du 4 décembre 2007 consid. 6.2). Ces conditions sont cumulatives. Il suffit que l'une d'elles fasse défaut pour que la demande doive être rejetée.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Un salarié exerçant une fonction dirigeante ou au bénéfice d'une rémunération élevée pourra se voir poser des exigences plus élevées ou être amené à répondre de façon plus large de la réalisation d'un risque professionnel (ATF 110 II 344 consid. 6b/ee, in JdT 1985 I 380). Il ne saurait toutefois y avoir de violation contractuelle entraînant la responsabilité du travailleur lorsque l'employeur ordonne ou tolère le comportement qui a causé le dommage (arrêt du Tribunal fédéral 4A_599/2013 du 17 mars 2015 consid. 3.2.3 et les références citées). En outre, la faute concomitante de l'employeur peut entraîner une réduction de la responsabilité du travailleur, notamment en cas de mauvaise organisation du travail, de défaut d'instruction ou de contrôle insuffisant du travailleur (arrêts du Tribunal fédéral 4A_123/2007 du 31 août 2007 consid. 8.2; 4C.87/2001 du 7 novembre 2011 consid. 4b; 4C.103/2005 du 1er juin 2005 consid. 1.3). Il appartient à l'employeur de prouver l'existence du dommage et son ampleur, ainsi que la violation, par le travailleur, de ses obligations contractuelles et le rapport de causalité entre cette violation et le dommage (ATF 97 II 145 consid. 5b; arrêt du Tribunal fédéral 4C. 323/1995 du 13 janvier 1997 consid. 4e). Le travailleur pourra ensuite apporter la preuve libératoire de son absence de faute, voire d'une faute qui n'est que légère si l'activité présente un risque professionnel (arrêt du Tribunal fédéral 4C_195/2004 du 7 septembre 2004 consid. 2.1; Brunner/Bühler/Waeber/Bruchez, Commentaire du contrat de travail, 3ème éd., 2010, n. 6 ad art. 321 e CO; Portmann/Rudolph, Basler Kommentar, 6ème éd., 2015, n. 6 ad art. 321e CO, Emmel, OR-Handkommentar, 2007, n. 3 ad art. 321e CO).</w:t>
      </w:r>
    </w:p>
    <w:p>
      <w:r>
        <w:rPr>
          <w:b/>
        </w:rPr>
        <w:t>E. 6.2</w:t>
      </w:r>
    </w:p>
    <w:p>
      <w:r>
        <w:t>En l'espèce, le grief de l'appelante se fonde essentiellement sur des faits et des pièces nouvelles, irrecevables. Par ailleurs, l'argumentation de l'appelante frise la témérité. En effet, il résulte de l'audition du témoin I______ que l'appelante a confié à D______ SARL, soit à l'intimé notamment, lorsque ladite société était active, soit entre mars 2013 et novembre 2015, plusieurs mandats, fait que l'appelante n'a pas contesté. L'appelante avait ainsi non seulement connaissance de l'existence de la société susmentionnée mais encore elle a collaboré avec elle à plusieurs occasions. De plus, il ne résulte pas de la procédure que l'intimé aurait perçu un salaire de ladite société, lorsqu'il était employé de l'appelante. Aucune violation du contrat ne peut ainsi être reprochée à l'intimé, de sorte que la première condition posée par l'art. 321e al. 1 CO n'est pas réalisée.</w:t>
      </w:r>
    </w:p>
    <w:p>
      <w:r>
        <w:rPr>
          <w:b/>
        </w:rPr>
        <w:t>E. 6.3</w:t>
      </w:r>
    </w:p>
    <w:p>
      <w:r>
        <w:t>Le grief de l'appelante sera par conséquent rejeté, sans qu'il soit nécessaire d'examiner les autres conditions prévues par l'art. 321e CO.</w:t>
      </w:r>
    </w:p>
    <w:p>
      <w:r>
        <w:rPr>
          <w:b/>
        </w:rPr>
        <w:t>E. 7</w:t>
      </w:r>
    </w:p>
    <w:p>
      <w:r>
        <w:t>Le jugement entrepris sera par conséquent intégralement confirmé.</w:t>
      </w:r>
    </w:p>
    <w:p>
      <w:r>
        <w:rPr>
          <w:b/>
        </w:rPr>
        <w:t>E. 8</w:t>
      </w:r>
    </w:p>
    <w:p>
      <w:r>
        <w:t>Les frais judiciaires d'appel seront mis à la charge de l'appelante, qui succombe intégralement (art. 106 al.1 CPC). Dans la mesure où la valeur litigieuse s'élève en l'espèce à 58'996 fr. 70 (contestation du 13ème salaire de 30'000 fr., des heures supplémentaires de 2'566 fr. 20, contestation du droit aux vacances supérieur à 1'379 fr. 30, soit 3'477 fr. et conclusions en paiement de 22'953 fr. 50), les frais judiciaires seront arrêtés à 1'000 fr. (art. 71 RTFMC). L'appelante sera en conséquence condamnée à verser 1'000 fr. à ce titre à l'Etat de Genève, soit pour lui les Services financiers du Pouvoir judiciaire. Il n'est pas alloué de dépens (art. 22 al. 2 LaCC). * * * * * PAR CES MOTIFS, La Chambre des prud'hommes, groupe 5 : A la forme : Déclare recevable l'appel interjeté le 29 octobre 2018 par A______ SARL contre le jugement JTPH/300/2018 rendu le 27 septembre 2018 par le Tribunal des prud'hommes dans la cause C/16225/2017-5, à l'exception de violation alléguée du devoir de diligence et de fidélité de B______. Au fond : Confirme ce jugement. Déboute les parties de toutes autres conclusions. Sur les frais d'appel : Arrête les frais judiciaires à 1'000 fr. et les met à la charge de A______ SARL. Condamne A______ SARL à verser à ce titre 1'000 fr. à l'Etat de Genève, soit pour lui les Services financiers du Pouvoir judiciaire. Dit qu'il n'est pas alloué de dépens. Siégeant : Madame Nathalie LANDRY-BARTHE, présidente;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