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C/16096/2016 vom 28. August 2017</w:t>
      </w:r>
    </w:p>
    <w:p>
      <w:r>
        <w:t>GE Cour de justice, 2017-08-28, FR</w:t>
      </w:r>
    </w:p>
    <w:p>
      <w:r>
        <w:rPr>
          <w:b/>
        </w:rPr>
        <w:t xml:space="preserve">Quelle: </w:t>
      </w:r>
      <w:r>
        <w:t>https://mcp.opencaselaw.ch/entscheid/ge_gerichte_C_16096_2016</w:t>
      </w:r>
    </w:p>
    <w:p>
      <w:r>
        <w:t>FR: GE_GERICHTE C/16096/2016 du 28 août 2017</w:t>
      </w:r>
    </w:p>
    <w:p>
      <w:r>
        <w:t>IT: GE_GERICHTE C/16096/2016 del 28 agosto 2017</w:t>
      </w:r>
    </w:p>
    <w:p>
      <w:pPr>
        <w:pStyle w:val="Heading2"/>
      </w:pPr>
      <w:r>
        <w:t>Regeste</w:t>
      </w:r>
    </w:p>
    <w:p>
      <w:r>
        <w:t>ACTION EN RECTIFICATION ; MAINLEVÉE(LP) | CPC.334;</w:t>
      </w:r>
    </w:p>
    <w:p>
      <w:pPr>
        <w:pStyle w:val="Heading2"/>
      </w:pPr>
      <w:r>
        <w:t>Erwägungen</w:t>
      </w:r>
    </w:p>
    <w:p>
      <w:r>
        <w:rPr>
          <w:b/>
        </w:rPr>
        <w:t>E. 27</w:t>
      </w:r>
    </w:p>
    <w:p>
      <w:r>
        <w:t>novembre 2015 à B______ SÀRL, pour un montant de CHF 6'458.40 avec intérêts à 5% dès le 14 août 2015 " et demandé que la poursuite susmentionnée aille sa voie, sous suite de frais et dépens. c. Par ordonnance du 26 septembre 2016 le Tribunal a invité B______ SÀRL à se prononcer sur la requête. Celle-ci y a renoncé par pli du 27 octobre 2016. d. Par jugement JTPI/1______ du 31 octobre 2016, notifié aux parties le 14 novembre suivant, le Tribunal a considéré que les pièces produites par la requérante valaient reconnaissance de dette pour le montant poursuivi, qu'aucun moyen libératoire n'avait été allégué et qu'il fallait donc faire droit aux conclusions de la partie requérante. Le dispositif de ce jugement est le suivant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