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C/1604/2015 vom 18. Mai 2015</w:t>
      </w:r>
    </w:p>
    <w:p>
      <w:r>
        <w:t>GE Cour de justice, 2015-05-18, FR</w:t>
      </w:r>
    </w:p>
    <w:p>
      <w:r>
        <w:rPr>
          <w:b/>
        </w:rPr>
        <w:t xml:space="preserve">Quelle: </w:t>
      </w:r>
      <w:r>
        <w:t>https://mcp.opencaselaw.ch/entscheid/ge_gerichte_C_1604_2015</w:t>
      </w:r>
    </w:p>
    <w:p>
      <w:r>
        <w:t>FR: GE_GERICHTE C/1604/2015 du 18 mai 2015</w:t>
      </w:r>
    </w:p>
    <w:p>
      <w:r>
        <w:t>IT: GE_GERICHTE C/1604/2015 del 18 maggio 2015</w:t>
      </w:r>
    </w:p>
    <w:p>
      <w:pPr>
        <w:pStyle w:val="Heading2"/>
      </w:pPr>
      <w:r>
        <w:t>Regeste</w:t>
      </w:r>
    </w:p>
    <w:p>
      <w:r>
        <w:t>MAINLEVÉE DÉFINITIVE; DROIT D'ÊTRE ENTENDU</w:t>
      </w:r>
    </w:p>
    <w:p>
      <w:pPr>
        <w:pStyle w:val="Heading2"/>
      </w:pPr>
      <w:r>
        <w:t>Volltext</w:t>
      </w:r>
    </w:p>
    <w:p>
      <w:r>
        <w:t>Genève Cour de Justice (Cour civile) Chambre civile (Sommaires) 25.09.2015 C/1604/2015</w:t>
      </w:r>
    </w:p>
    <w:p>
      <w:r>
        <w:t>C/1604/2015 ACJC/1135/2015 du 25.09.2015 sur JTPI/5751/2015 ( SML ) , JUGE Descripteurs : MAINLEVÉE DÉFINITIVE; DROIT D'ÊTRE ENTENDU En fait En droit Par ces motifs RÉPUBLIQUE ET CANTON DE GENÈVE POUVOIR JUDICIAIRE C/1604/2015 ACJC/1135/2015 ARRÊT DE LA COUR DE JUSTICE Chambre civile du vendredi 25 septembre 2015 Entre A______ , sise ______, Genève, recourante contre un jugement rendu par le Tribunal de première instance de ce canton le 18 mai 2015, comparant en personne, et B______ , sise ______, intimée, comparant en personne. EN FAIT A. Par jugement du 18 mai 2015, expédié pour notification aux parties le 28 mai 2015, le Tribunal de première instance a prononcé la mainlevée définitive de l'opposition formée au commandement de payer poursuite n° 1______ pour le poste n° 1 dudit commandement de payer (ch. 1), arrêté les frais judiciaires à 200 fr., compensés avec l'avance déjà opérée par la A______ (ci-après : A______) (ch. 2), et mis à la charge de B______, condamnée à rembourser la A______.![endif]&gt;![if&gt; Le Tribunal a retenu que la pièce produite représentait un titre de mainlevée au sens de l'art. 80 LP, de sorte qu'il y avait lieu de faire droit à la requête pour le poste n° 1 du commandement de payer; il ne s'est pas prononcé, dans les motifs de sa décision, sur le sort réservé aux autres postes dudit commandement de payer. B. Par acte du 4 juin 2015, A______ a formé recours contre le jugement précité. Elle a conclu au prononcé de la mainlevée définitive pour tous les postes du commandement de payer, avec suite de frais.![endif]&gt;![if&gt; B______ n'a pas répondu. Par avis du 9 juillet 2015, les parties ont été informées de ce que la cause était gardée à juger. C. Il résulte de la procédure les faits pertinents suivants :![endif]&gt;![if&gt; a. Le 13 novembre 2013, A______ a adressé à B______, sous numéro d'affilié 2______ et numéro de facture 201306000, une "décision-décompte de cotisations juillet 2013" portant sur un montant total de 1'228 fr. 60, représentant le décompte de cotisations de juillet 2013 pour 1'068 fr. 60, une amende AVS pour 95 fr., une amende prestations sociales pour 15 fr., une taxe de sommation AVS pour 30 fr. et une "______" taxe de sommation allocations familiales pour 20 fr. Il y était indiqué notamment que la décision pouvait être attaquée par la voie de l'opposition dans un délai de trente jours, que les personnes tenues de payer des cotisations qui ne les versaient pas recevaient une sommation de la caisse de compensation entraînant une taxe de 20 fr. à 200 fr. (art. 34a RAVS), que celui qui se rendait coupable d'infraction aux prescriptions d'ordre et de contrôle serait puni d'une amende d'ordre de 1'000 fr. au plus, et de 75 fr. au maximum en matière d'allocations familiales (art. 91 LAVS, 42 LAF), et que les intérêts moratoires étaient dus au taux de 5% l'an calculés par jour. b. Le 15 janvier 2015, la A______ a apposé sur la décision précitée un timbre humide "pas d'opposition dans le délai imparti". c. Le 10 avril 2014, la A______ a fait notifier à B______ un commandement de payer poursuite n° 1______ portant sur les montants de 1. 1'068 fr. 60 avec intérêts à 5% l'an dès le 1 er août 2013, 2. 35 fr. et 3. 125 fr. Les causes des obligations étaient libellées ainsi: "1 décompte de cotisations juillet 2013 décision du 13.11.2013. 2 ______, frais de sommation, amendes et de taxation d'office. 3 Produit des frais de sommation, amendes et frais de taxation d'office". La poursuivie a formé opposition au commandement de payer. Le 27 janvier 2015, A______ a saisi le Tribunal d'une requête de mainlevée définitive de l'opposition formée au commandement de payer précité, à concurrence des trois montants précités et des frais de poursuite par 140 fr., avec suite de frais et dépens. Aucune des parties n'était présente ou représentée à l'audience du Tribunal du 4 mai 2015 à l'issue de laquelle la cause a été gardée à juger. EN DROIT 1. 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3. La recourante relève que le premier juge ne s'est pas prononcé sur les postes 2 et 3 du commandement de payer, alors que, selon elle, la décision du 17 octobre 2013 était entrée en force tant pour la créance de cotisations objet du poste 1 que pour les taxes et amendes objets des autres postes.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 juge doit ordonner la mainlevée définitive de l'opposition, à moins que l'opposant ne prouve par titre que la dette a été éteinte ou qu'il a obtenu un sursis, postérieurement au jugement, ou qu'il ne se prévale de la prescription (art. 81 al. 1 LP). 3.2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3.3 En l'espèce, le Tribunal, après avoir retenu à raison que la décision produite par la recourante représentait un titre de mainlevée définitive, a limité la mainlevée accordée au premier des trois postes du commandement de payer, sans aucune motivation à l'appui de sa décision. Ce faisant, il a violé le droit d'être entendu de la recourante. Le recours est ainsi fondé. Les montants visés aux postes 2 et 3 du commandement de payer résultent du titre de mainlevée produit par la recourante, de sorte qu'il sera fait droit aux conclusions de celle-ci (art. 327 al. 3 let. b CPC). Par souci de simplification, le chiffre 1 du dispositif de la décision attaquée sera annulé, et il sera statué à nouveau dans le sens de ce qui précède. Il sera, par ailleurs, rappelé que les frais de la poursuite suivent le sort de celle-ci (art. 68 LP). 4. Vu les circonstances du cas d'espèce, les frais arrêtés à 150 fr. (art. 48, 61 OELP), couverts par les avances déjà effectuées, acquises à l'ETAT DE GENEVE seront laissés à la charge de l'Etat (art. 7 al. 2 CPC). * * * * * PAR CES MOTIFS, La Chambre civile : A la forme : Déclare recevable le recours formé le 4 juin 2015 par A______ contre le jugement JTPI/5751/2015 rendu le 18 mai 2015 par le Tribunal de première instance dans la cause C/1604/2015-JS SML. Au fond : Annule le chiffre 1 du dispositif de ce jugement. Cela fait, statuant à nouveau : Prononce la mainlevée définitive de l'opposition formée au commandement de payer poursuite n° 1______. Déboute les parties de toutes autres conclusions. Sur les frais : Arrête les frais du recours à 150 fr., couverts par l'avance déjà opérée. Les laisse à la charge de l'ETAT DE GENEVE. Condamne en conséquence les Services financiers du Pouvoir judiciaire à rembourser 150 fr. à A______.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