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C/16003/2012 vom 6. August 2014</w:t>
      </w:r>
    </w:p>
    <w:p>
      <w:r>
        <w:t>GE Cour de justice, 2014-08-06, FR</w:t>
      </w:r>
    </w:p>
    <w:p>
      <w:r>
        <w:rPr>
          <w:b/>
        </w:rPr>
        <w:t xml:space="preserve">Quelle: </w:t>
      </w:r>
      <w:r>
        <w:t>https://mcp.opencaselaw.ch/entscheid/ge_gerichte_C_16003_2012</w:t>
      </w:r>
    </w:p>
    <w:p>
      <w:r>
        <w:t>FR: GE_GERICHTE C/16003/2012 du 6 août 2014</w:t>
      </w:r>
    </w:p>
    <w:p>
      <w:r>
        <w:t>IT: GE_GERICHTE C/16003/2012 del 6 agosto 2014</w:t>
      </w:r>
    </w:p>
    <w:p>
      <w:pPr>
        <w:pStyle w:val="Heading2"/>
      </w:pPr>
      <w:r>
        <w:t>Regeste</w:t>
      </w:r>
    </w:p>
    <w:p>
      <w:r>
        <w:t>CONTRAT DE TRAVAIL; RÉSILIATION ABUSIVE; FARDEAU DE LA PREUVE | CO.336.1.D</w:t>
      </w:r>
    </w:p>
    <w:p>
      <w:pPr>
        <w:pStyle w:val="Heading2"/>
      </w:pPr>
      <w:r>
        <w:t>Erwägungen</w:t>
      </w:r>
    </w:p>
    <w:p>
      <w:r>
        <w:rPr>
          <w:b/>
        </w:rPr>
        <w:t>E. 18</w:t>
      </w:r>
    </w:p>
    <w:p>
      <w:r>
        <w:t>août 2011, rappelant qu'il était prêt à être déplacé. Par lettre du 16 septembre 2011, B______ a répondu qu'elle n'avait aucun poste à proposer, a libéré temporairement A______ de son obligation de travailler à compter du 19 septembre 2011, et a maintenu une offre transactionnelle de fin des rapports de service qu'elle avait déjà formulée au début septembre 2011. A______en a pris note et, par courrier du 20 septembre 2011, s'est déclaré ouvert à occuper un autre poste, rappelant ses compétences pour le contrôle qualité, le "CPT" (fraisage, usinage), et le posage et emboîtage, précisant qu'il considérait d'avance comme abusif tout licenciement qui lui serait signifié dans les semaines à venir. F.             B______ affirme qu'elle ne disposait pas de postes disponibles.![endif]&gt;![if&gt; S'il y a avait eu d'autres postes d'opérateur CNC dans l'entreprise, A______ aurait pu être employé dans un autre service. Il ne pouvait pas faire un travail de contrôleur de qualité – nécessitant d'être basé à ______ (Berne) - ni de mécanicien régleur (CPT usinage), car il faut d'autres compétences que celles d'opérateur (témoin E______) G.           Par courrier du 10 octobre 2011, B______ a licencié A______ pour le 31 janvier 2012, en ces termes:![endif]&gt;![if&gt; "Nous sommes bien conscients de votre situation spécifique et de la teneur du jugement du Tribunal des prud'hommes de Genève du 14 juin 2011. Nous avons pris bonne note que le Tribunal des prud'hommes a reproché à la société B______ de vous avoir licencié en refusant de trouver une solution afin de régler la situation conflictuelle professionnelle. Ce licenciement a été considéré comme nul par ce tribunal. Toutefois, aujourd'hui, après avoir tout mis en œuvre pour tenter de trouver une solution satisfaisante et respectueuse de votre personnalité, la société B______ n'a pas d'autre possibilité que de prononcer votre licenciement. […] Vous avez été formé pour travailler sur des centres d'usinage, soit le fraisage des boîtes de montres. Vous avez travaillé pendant plus de 9 ans sur ces centres d'usinage. Au sein de votre atelier, et dans toute la société B______, seuls trois collaborateurs de niveau opérateur travaillent sur de tels centres d'usinage. […] Il vous a été indiqué que compte tenu du nombre limité d'opérateurs CNC, tous les postes de fraisage étaient occupés. Malgré vos diplômes, aucun autre poste correspondant à votre profil n'était disponible. […] A ce jour, après examen de la situation à l'interne, nous sommes au regret de constater que la société B______ n'a toujours pas de poste à vous proposer. Après avoir pris toutes les mesures possibles, la société B______ n'a pas d'autre possibilité que de vous licencier". Elle l'a libéré de son obligation de travailler durant le délai de congé. Par lettre du 18 octobre 2011, A______ s'est opposé à son licenciement, et a fait valoir, par courrier du 21 octobre 2011, qu'il était abusif. A compter du 17 octobre 2011, il a été à nouveau totalement incapable de travailler. H.           Le 27 juillet 2012, A______ a saisi l'Autorité de conciliation du Tribunal des prud'hommes d'une requête de conciliation dirigée contre B______, en paiement d'une indemnité pour licenciement abusif de 35'940 fr. plus intérêts moratoires dès le dépôt de la demande.![endif]&gt;![if&gt; Au bénéfice d'une autorisation de procéder délivrée le 31 août 2012, il a déposé le 10 septembre 2012 au Tribunal des prud'hommes une demande tendant à ce que B______ soit condamné à lui verser 37'548 fr. plus intérêts moratoires à 5% dès le dépôt de la demande. Par mémoire-réponse du 5 novembre 2012, B______ a conclu au déboutement de A______ de toutes ses conclusions, avec suite de dépens. Les 21 et 28 février 2013, A______ a déposé spontanément des écritures comportant divers allégués nouveaux et des conclusions, à bien le comprendre, en constatation de mobbing, ainsi que copie d'une plainte pénale adressée le</w:t>
      </w:r>
    </w:p>
    <w:p>
      <w:r>
        <w:rPr>
          <w:b/>
        </w:rPr>
        <w:t>E. 22</w:t>
      </w:r>
    </w:p>
    <w:p>
      <w:r>
        <w:t>février 2013 au Ministère public. Par courrier du 10 avril 2013, B______ a conclu à ce que les faits nouvellement allégués parA______ ne soient pas pris en compte et que ses conclusions soient rejetées. A l'audience du Tribunal du 16 avril 2013, A______ a déclaré ne maintenir que les conclusions figurant dans sa demande du 10 septembre 2012, réservant la possibilité de réclamer la réparation de "préjudices sur [s]a vie" qu'il ne pouvait chiffrer en l'état. Selon le procès-verbal de l'audience du Tribunal du 16 octobre 2013, il a déclaré: "je souhaite modifier mes conclusions, en y additionnant une condamnation aux dépens et une modification concernant le point de départ de l'intérêt moratoire à la date de résiliation du contrat". B______ s'est opposée à cette modification. I.              Par jugement du 7 janvier 2014, expédié pour notification aux parties le même jour, le Tribunal des prud'hommes a débouté A______ de ses conclusions, et les parties de toute autre conclusion.![endif]&gt;![if&gt; En substance, le Tribunal a retenu que l'amplification des conclusions de l'employé n'était pas recevable, qu'il n'y avait pas lieu d'ordonner l'apport de pièces supplémentaires, que l'employé n'avait pas rendu vraisemblable qu'il aurait été victime d'un congé-représailles, tandis que l'employeur avait démontré le motif du congé. J.             Par acte du 7 février 2014, A______ a formé appel contre le jugement précité, concluant à l'annulation de celui-ci, cela fait à la condamnation de B______ à lui verser 37'748 fr. avec intérêts à 5% dès le 10 septembre 2012.![endif]&gt;![if&gt; Il a produit des pièces nouvelles, à savoir copie d'une publication interne de B______ (parue en décembre 2011) qui énonce divers arrivées et départs de membres de son personnel entre juillet et novembre 2011, ainsi que d'une décision rendue le 17 janvier 2014 par l'Office cantonal des assurances sociales, lui accordant le bénéfice d'une rente invalidité entière au 1 er novembre 2010. Par mémoire-réponse du 17 mars 2014, B______ a conclu à la confirmation de la décision déférée, avec suite de frais. Dans le corps de son acte, elle a relevé que la pièce nouvelle (copie d'une publication interne à l'entreprise, produite par l'intimé) n'était pas recevable. Les parties ont respectivement répliqué et dupliqué, persistant dans leurs conclusions antérieures. L'appelant a derechef déposé de nouvelles pièces, postérieures à la date à laquelle le Tribunal a retenu la cause à juger, dont un rapport établi le 12 décembre 2013 par le Centre universitaire romand de médecine légale à l'attention de l'Office de l'Assurance-invalidité (qui relève notamment que l'état psychique de l'expertisé s'est péjoré lorsque son employeur lui a annoncé sa volonté de le licencier pour la deuxième fois, l'origine de la décompensation dépressive résidant dans les conflits connus avec ses supérieurs). Par avis du 7 mai 2014, les parties ont été informées de ce que la cause était gardée à juger. EN DROIT 1. Selon l'art. 308 CPC, l'appel est recevable contre les décisions finales et incidentes de première instance, lorsque, dans les affaires patrimoniales, la valeur litigieuse au dernier état des conclusions est de 10'000 fr. au moins.![endif]&gt;![if&gt; L'appel, écrit et motivé, est introduit auprès de l'instance d'appel dans les 30 jours à compter de la notification de la décision motivée (art. 311 al. 1 CPC). En l'espèce, l'appel qui respecte les dispositions légales précitées, est recevable. 2.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(art. 317 al. 1 CPC).![endif]&gt;![if&gt; La pièce produite par l'appelant datant de décembre 2011 aurait pu être produite en première instance. L'appelant n'explique pas, en effet, ce qui l'aurait empêché de la déposer alors, les précisions qu'il n'avait pas directement reçu le bulletin à l'époque de la parution de la publication et a eu ensuite de la peine à l'obtenir n'étant pas suffisantes à cet égard. Cette pièce n'est donc pas recevable, pas plus que l'offre de preuve qui lui est liée. En revanche, la décision de l'OCAS, postérieure au jugement entrepris, est recevable. 3.             L'appelant reproche au Tribunal de ne pas avoir retenu le caractère abusif de son licenciement.![endif]&gt;![if&gt; 3.1.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 336 ss CO (ATF 136 III 513 consid. 2.3 p. 514; 132 III 115 consid. 2.1 p. 116).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p. 514 s. et les nombreux arrêts cités).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 Si le Tribunal fédéral admet que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(arrêt du Tribunal fédéral 4C.282/2006 du 1er mars 2007 consid. 4.3; Wyler, Droit du travail, 2008, p. 534; cf. ég. ATF 130 III 699 consid. 4.1 p. 703; arrêt du Tribunal fédéral 4A_346/2009 , du 20 octobre 2009, consid. 3).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3.2. En l'espèce, l'intimée a motivé le licenciement par l'absence de poste disponible, en son sein, correspondant à l'expérience et aux qualifications de l'intimé. Ce motif a été corroboré par les témoignages recueillis. L'appelant soutient qu'il aurait pu occuper un autre poste au sein de l'entreprise, en fonction de sa formation et de ses qualifications. Il se réfère essentiellement à cet égard à des pièces qui ne sont pas recevables. En tout état, il ne précise pas quel poste précis et disponible il aurait été susceptible d'occuper, étant rappelé que l'intimée n'avait pas d'obligation de continuer à l'employer, selon les principes rappelés ci-dessus. L'appelant soutient que le véritable motif de son congé serait les prétentions émises en lien avec le harcèlement dont il affirme avoir été la victime. A cet égard, les déclarations recueillies auprès des témoins ne sont pas probantes. En effet, ceux-ci n'ont pas fait état d'un traitement différencié de l'appelant par rapport à ses autres collègues, ni d'ailleurs de plainte à ce sujet. Une seule des personnes entendues par le Tribunal a évoqué quelques épisodes de dénigrement; s'agissant d'un ancien collaborateur de l'appelante, qui a été licencié par celle-ci, et qui a déclaré à l'audience "profiter" de l'occasion pour "dire ce qu'il avait à dire", le témoignage doit être apprécié avec circonspection. Quant au rapport d'évaluation "360°" de l'atelier, dont le contenu n'a au demeurant pas été confirmé, il ne rapporte aucun élément de fait précis, dont les protagonistes seraient identifiables, d'une gravité telle qu'elle accréditerait les griefs de l'appelant. L'appelant fait enfin grand cas du jugement rendu par le Tribunal des prud'hommes le 14 juin 2011, à la suite de son premier congé. Si cette décision statue clairement sur la nullité de ce congé, les motifs qui ont prévalu à l'octroi d'une indemnité ne sont pas ceux que l'appelant croit y voir. La lecture des considérants du jugement ne permet en effet pas d'affirmer, contrairement à l'avis de l'appelant, que celui-ci a été victime d'un harcèlement. Il apparaît bien plutôt que ce sont les circonstances d'un congé donné durant une période de protection du travailleur, après une "situation conflictuelle professionnelle" (qui n'a pas été détaillée), que le Tribunal a retenues comme causales pour la dégradation de l'état de santé de l'appelant, ce qui méritait d'allouer une indemnité réparatrice du tort moral. Quant à la circonstance que ce jugement est entré en force peu avant la signification du congé du 10 octobre 2011, elle n'apparaît pas décisive, contrairement à ce que soutient l'appelant, à bien le comprendre. En effet, l'intimée aurait eu tout loisir de contester cette décision si telle avait été son intention, de sorte que l'on peine à entrevoir quelles raisons l'auraient conduite à s'offusquer de son caractère désormais exécutoire. Il apparaît au contraire, comme l'ont pertinemment relevé les premiers juges, que l'intimée a pris le temps de la réflexion et mis à profit le laps de temps qui s'est écoulé entre le moment où l'appelant était à nouveau apte au travail, mais libéré de son obligation de travailler, et la date du licenciement, pour examiner l'éventualité d'une solution de reclassement ou obtenir une réponse à son offre transactionnelle. Ce comportement ne peut pas être considéré comme portant atteinte à la personnalité du travailleur, contrairement à ce que celui-ci soutient, même si son état actuel de santé actuel ne fait pas l'objet de doute, au vu de l'expertise produite. En définitive, ainsi que l'ont retenu les premiers juges, l'appelant n'est pas parvenu à présenter des indices suffisamment vraisemblables à l'appui de sa thèse, tandis que l'intimée a établi ses motifs. Par conséquent, le congé signifié à l'appelant n'était pas abusif, ce qui conduisait à ce que celui-ci soit débouté de ses prétentions. Le jugement attaqué sera confirmé. 4. Il n'est pas perçu de frais (art. 71 RTFMC), ni alloué de dépens (art. 22 al. 2 LaCC). * * * * * PAR CES MOTIFS, La Chambre des prud'hommes, groupe 1 : À la forme : Déclare recevable l'appel formé par A______ contre le jugement rendu par le Tribunal des prud'hommes le 7 janvier 2014. Au fond : Confirme ce jugement. Déboute les parties de toutes autres conclusions. Siégeant : Madame Sylvie DROIN, présidente; Monsieur Roberto SPINELLI, juge employeur, Monsieur Ivo VAN DOORNIK, juge salarié, Madame Véronique BULUNDWE-LEVY, greffière. La présidente : Sylvie DROIN La greffière : Véronique BULUNDWE-LEVY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