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C/15993/2014 vom 6. März 2015</w:t>
      </w:r>
    </w:p>
    <w:p>
      <w:r>
        <w:t>GE Cour de justice, 2015-03-06, FR</w:t>
      </w:r>
    </w:p>
    <w:p>
      <w:r>
        <w:rPr>
          <w:b/>
        </w:rPr>
        <w:t xml:space="preserve">Quelle: </w:t>
      </w:r>
      <w:r>
        <w:t>https://mcp.opencaselaw.ch/entscheid/ge_gerichte_C_15993_2014</w:t>
      </w:r>
    </w:p>
    <w:p>
      <w:r>
        <w:t>FR: GE_GERICHTE C/15993/2014 du 6 mars 2015</w:t>
      </w:r>
    </w:p>
    <w:p>
      <w:r>
        <w:t>IT: GE_GERICHTE C/15993/2014 del 6 marzo 2015</w:t>
      </w:r>
    </w:p>
    <w:p>
      <w:pPr>
        <w:pStyle w:val="Heading2"/>
      </w:pPr>
      <w:r>
        <w:t>Regeste</w:t>
      </w:r>
    </w:p>
    <w:p>
      <w:r>
        <w:t>MAINLEVÉE DÉFINITIVE; DÉCISION EXÉCUTOIRE; ASSURANCE SOCIALE</w:t>
      </w:r>
    </w:p>
    <w:p>
      <w:pPr>
        <w:pStyle w:val="Heading2"/>
      </w:pPr>
      <w:r>
        <w:t>Erwägungen</w:t>
      </w:r>
    </w:p>
    <w:p>
      <w:r>
        <w:rPr>
          <w:b/>
        </w:rPr>
        <w:t>E. 1</w:t>
      </w:r>
    </w:p>
    <w:p>
      <w:r>
        <w:t>En matière de mainlevée d'opposition, seule la voie du recours est ouverte (art. 309 let. b ch. 3 et 319 let. a CPC). La procédure sommaire s'applique (art. 251 let. a CPC). La décision entreprise doit être attaquée dans un délai de dix jours dès sa notification (art. 321 al. 2 CPC) par un recours, écrit et motivé, conforme aux art. 130 et 131 CPC, adressé à la Cour de justice. Dans le cas d'espèce, le recours a été interjeté selon la forme et le délai prescrits, de sorte qu'il est recevable.</w:t>
      </w:r>
    </w:p>
    <w:p>
      <w:r>
        <w:rPr>
          <w:b/>
        </w:rPr>
        <w:t>E. 2</w:t>
      </w:r>
    </w:p>
    <w:p>
      <w:r>
        <w:t>Les conclusions, les allégations de faits et les preuves nouvelles sont irrecevables (art. 326 al. 1 CPC). Partant, ni les allégations ni les pièces nouvelles en procédure de recours ne sont recevables.</w:t>
      </w:r>
    </w:p>
    <w:p>
      <w:r>
        <w:rPr>
          <w:b/>
        </w:rPr>
        <w:t>E. 3</w:t>
      </w:r>
    </w:p>
    <w:p>
      <w:r>
        <w:t>A teneur de l'art. 80 al. 1 LP, le créancier qui est au bénéfice d'un jugement exécutoire peut requérir du juge la mainlevée définitive de l'opposition. En l'occurrence, la recourante n'a produit au Tribunal aucune pièce susceptible d'établir le caractère exécutoire du jugement sur lequel elle fondait sa requête. C'est à bon droit dès lors que le premier juge a rejeté cette requête, faute de titre de mainlevée définitive. Partant, le recours sera rejeté.</w:t>
      </w:r>
    </w:p>
    <w:p>
      <w:r>
        <w:rPr>
          <w:b/>
        </w:rPr>
        <w:t>E. 4</w:t>
      </w:r>
    </w:p>
    <w:p>
      <w:r>
        <w:t>La recourante, qui succombe, supportera les frais de son recours (art. 106 al. 1 CPC), arrêtés à 300 fr. (art. 48, 61 OELP), couverts par l'avance déjà opérée, acquise à l'Etat (art. 111 al. 1 CPC). L'intimé n'ayant pas répondu au recours, il ne se justifie pas de lui allouer de dépens. * * * * * PAR CES MOTIFS, La Chambre civile : A la forme : Déclare recevable le recours formé le 15 décembre 2014 par A______ contre le jugement JTPI/15419/2014 rendu le 1er décembre 2014 par le Tribunal de première instance dans la cause C/15993/2014-6 SML. Au fond : Rejette ce recours. Déboute les parties de toutes autres conclusions. Sur les frais : Arrête les frais du recours à 300 fr., couverts par l'avance déjà opérée, acquise à l'Etat de Genève.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