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C/15965/2016 vom 30. Januar 2017</w:t>
      </w:r>
    </w:p>
    <w:p>
      <w:r>
        <w:t>GE Cour de justice, 2017-01-30, FR</w:t>
      </w:r>
    </w:p>
    <w:p>
      <w:r>
        <w:rPr>
          <w:b/>
        </w:rPr>
        <w:t xml:space="preserve">Quelle: </w:t>
      </w:r>
      <w:r>
        <w:t>https://mcp.opencaselaw.ch/entscheid/ge_gerichte_C_15965_2016</w:t>
      </w:r>
    </w:p>
    <w:p>
      <w:r>
        <w:t>FR: GE_GERICHTE C/15965/2016 du 30 janvier 2017</w:t>
      </w:r>
    </w:p>
    <w:p>
      <w:r>
        <w:t>IT: GE_GERICHTE C/15965/2016 del 30 gennaio 2017</w:t>
      </w:r>
    </w:p>
    <w:p>
      <w:pPr>
        <w:pStyle w:val="Heading2"/>
      </w:pPr>
      <w:r>
        <w:t>Regeste</w:t>
      </w:r>
    </w:p>
    <w:p>
      <w:r>
        <w:t>OBLIGATION D'ENTRETIEN ; REVENU HYPOTHÉTIQUE ; EFFET SUSPENSIF | CPC.315; CC.176;</w:t>
      </w:r>
    </w:p>
    <w:p>
      <w:pPr>
        <w:pStyle w:val="Heading2"/>
      </w:pPr>
      <w:r>
        <w:t>Volltext</w:t>
      </w:r>
    </w:p>
    <w:p>
      <w:r>
        <w:t>Genf Cour de Justice (Cour civile) Chambre civile 28.03.2017 C/15965/2016 Genève Cour de Justice (Cour civile) Chambre civile 28.03.2017 C/15965/2016 Ginevra Cour de Justice (Cour civile) Chambre civile 28.03.2017 C/15965/2016</w:t>
      </w:r>
    </w:p>
    <w:p>
      <w:r>
        <w:t>OBLIGATION D'ENTRETIEN ; REVENU HYPOTHÉTIQUE ; EFFET SUSPENSIF | CPC.315; CC.176;</w:t>
      </w:r>
    </w:p>
    <w:p>
      <w:r>
        <w:t>C/15965/2016 ACJC/380/2017 du 28.03.2017 sur OTPI/28/2017 ( OO ) Recours TF déposé le 03.05.2017, rendu le 17.08.2017, CONFIRME, 5A_336/2017 Descripteurs : OBLIGATION D'ENTRETIEN ; REVENU HYPOTHÉTIQUE ; EFFET SUSPENSIF Normes : CPC.315; CC.176; Par ces motifs RÉPUBLIQUE ET CANTON DE GENÈVE POUVOIR JUDICIAIRE C/15965/2016 ACJC/380/2017 ARRÊT DE LA COUR DE JUSTICE Chambre civile du MARDI 28 MARS 2017 Entre Monsieur A______ , domicilié ______ (GE), appelant et intimé d'une ordonnance rendue par la 2ème Chambre du Tribunal de première instance de ce canton le 30 janvier 2017, comparant par Me Pascal Maurer, avocat, 15, rue Ferdinand-Hodler, case postale 6090, 1211 Genève 6, en l'étude duquel il fait élection de domicile, et Madame B______ , domiciliée ______ (GE), intimée et appelante, comparant par Me Sonia Ryser, avocate, 2, rue De-Jargonnant, case postale 6045, 1211 Genève 6, en l'étude de laquelle elle fait élection de domicile. Attendu, EN FAIT , que par ordonnance du 30 janvier 2017, le Tribunal de première instance, statuant sur mesures provisionnelles, a réduit à 2'000 fr., avec effet au 1er avril 2017, les contributions d'entretien dues par B______ à l'entretien de A______, fixées à 9'000 fr. dès le 1er juin 2016 par arrêt de la Cour de Justice du 10 juin 2016 (ch. 1 du dispositif), mis à la charge de A______ les frais judiciaires, arrêtés à 2'000 fr. (ch. 2) et dit qu'il n'était pas alloués de dépens (ch. 3); Que le Tribunal a notamment retenu que A______ avait allégé son traitement médical depuis novembre 2016, qu'il envisageait de reprendre une formation et qu'il semblait avoir acquis une certaine stabilité psychologique suite à ce traitement, raison pour laquelle il avait affirmé être de retour à Genève dès le mois de février 2017; que ses charges s'élevaient à 8'520 fr. et ses revenus à 539 fr.; que dès le mois d'avril 2017 un revenu hypothétique de 6'000 fr. pouvait lui être imputé compte tenu du fait qu'il était titulaire d'un Bachelor of Arts ainsi que de deux demis licences en sanscrit et en philosophie ainsi que de son âge et du fait qu'il avait travaillé à son compte dans l'immobilier au sein de son entreprise C______; Que par acte expédié au greffe de la Cour le 13 février 2017, B______ a formé appel contre cette ordonnance; Que par acte déposé au greffe de la Cour le même jour, A______ a également formé appel contre cette ordonnance, concluant à son annulation et à la condamnation de B______ à lui verser le somme de 11'875 fr. 90 à titre de contribution à son entretien; Qu'il a notamment allégué qu'il n'avait pas la capacité de travailler, même si son état de santé s'était amélioré, qu'il s'était installé à Genève où il louait un appartement lui permettant d'accueillir ses enfants pour un loyer de 4'000 fr. dès le 1er février 2017, que son budget présentait un déficit de 16'965 fr qui devait être réparti entre les époux selon la clé fixée par le Tribunal fédéral; Qu'il a également conclu à l'octroi de l'effet suspensif à son appel, invoquant qu'un revenu hypothétique ne pouvait pas lui être imputé, que la réduction de la contribution d'entretien ne lui permettrait pas de subvenir à ses besoins, qu'il tomberait dans le dénuement et devrait faire appel à l'aide sociale, que B______ disposait de moyens suffisants pour s'acquitter de la contribution d'entretien de 9'000 fr. par mois et qu'elle pourrait récupérer l'éventuel trop-versé, dans le cadre de la liquidation du régime matrimonial; Qu'invitée à se déterminer à cet égard, B______ a conclu au rejet de cette requête; qu'elle a fait valoir que A______ disposait de revenus suffisants pour couvrir ses charges alors que pour payer la contribution d'entretien, elle devait entamer sa fortune;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Qu'elle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prima facie , même au vu du dernier certificat médical produit, que le Tribunal ne pouvait imputer un revenu hypothétique à l'appelant dès le 1 er avril 2017, ou alors qu'un revenu hypothétique ne permettant pas la réduction de la contribution d'entretien en sa faveur; Qu'il ne peut davantage être considéré en l'état que l'appelant ne dispose d'aucune fortune lui permettant de subvenir à ses besoins pendant la durée limitée de la procédure d'appel; Que l'appelant indique qu'il loue désormais un appartement à Genève, de sorte que le jugement du Tribunal ne paraît pas d'emblée erroné en tant qu'il n'a pas tenu compte des frais liés à son séjour à Paris; Qu'il en va de même, à ce stade, en ce qui concerne l'absence de prise en compte des frais médicaux allégués par l'appelant, au vu des déclarations de ce dernier devant le Tribunal relatives à l'amélioration de son état de santé; Qu'en l'état, il ne peut être retenu de manière suffisamment vraisemblable que l'intimée pourrait obtenir dans le cadre de la liquidation du régime matrimonial le remboursement des sommes qui auraient, le cas échéant, été indûment versées; Que les conditions pour que la décision de première instance soit exceptionnellement modifiée ne sont ainsi pas réunies, de sorte que la requête de l'appelant tendant à la suspension du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de A______ tendant à suspendre le caractère exécutoire de l'ordonnance OTPI/28/2017 rendue le 30 janvier 2017 par le Tribunal de première instance dans la cause C/15965/2016-2.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