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C/15933/2017 vom 4. Februar 2020</w:t>
      </w:r>
    </w:p>
    <w:p>
      <w:r>
        <w:t>GE Cour de justice, 2020-02-04, FR</w:t>
      </w:r>
    </w:p>
    <w:p>
      <w:r>
        <w:rPr>
          <w:b/>
        </w:rPr>
        <w:t xml:space="preserve">Quelle: </w:t>
      </w:r>
      <w:r>
        <w:t>https://mcp.opencaselaw.ch/entscheid/ge_gerichte_C_15933_2017</w:t>
      </w:r>
    </w:p>
    <w:p>
      <w:r>
        <w:t>FR: GE_GERICHTE C/15933/2017 du 4 février 2020</w:t>
      </w:r>
    </w:p>
    <w:p>
      <w:r>
        <w:t>IT: GE_GERICHTE C/15933/2017 del 4 febbraio 2020</w:t>
      </w:r>
    </w:p>
    <w:p>
      <w:pPr>
        <w:pStyle w:val="Heading2"/>
      </w:pPr>
      <w:r>
        <w:t>Regeste</w:t>
      </w:r>
    </w:p>
    <w:p>
      <w:r>
        <w:t>CO.336.al1; CO.336.al2; CO.330a.al1</w:t>
      </w:r>
    </w:p>
    <w:p>
      <w:pPr>
        <w:pStyle w:val="Heading2"/>
      </w:pPr>
      <w:r>
        <w:t>Erwägungen</w:t>
      </w:r>
    </w:p>
    <w:p>
      <w:r>
        <w:rPr>
          <w:b/>
        </w:rPr>
        <w:t>E. 9</w:t>
      </w:r>
    </w:p>
    <w:p>
      <w:r>
        <w:t>octobre 2014, dans les courriels adressés par N______ à M______ en septembre 2016, ainsi que par le témoin Q______. Enfin, K______, dans un courriel adressé à L______ en septembre 2016 et ainsi que lors de son audition par le Tribunal, a indiqué avoir entendu l'appelant conseiller à certains de ses collègues de ne pas suivre les instructions qui leur étaient données par leur supérieurs. Ces éléments permettent de retenir que l'appelant a, à diverses reprises, refusé de suivre les instructions que lui donnaient ses supérieurs directs. Le dossier fait par ailleurs ressortir que l'appelant avait un comportement inadéquat avec ses collègues et supérieurs. Il est vrai que le témoin G______ a déclaré que l'appelant faisait preuve d'esprit d'équipe en étant disponible pour aider en période de crise et qu'il s'entendait, de manière générale, bien avec ses collègues, même s'il pouvait de temps à autre y avoir des tensions. Il n'en demeure pas moins que l'attitude critique et dénigrante de l'appelant à l'égard de ses collègues et supérieur et son manque d'esprit d'équipe ont, à diverses reprises, été mentionnés : il en a été fait état dans les rapports d'évaluation établis en août 2014 et en novembre 2015, dans le courriel adressé le 9 octobre 2014 par J______ à E______, dans la note établie en relation avec l'entretien tenu le 26 novembre 2015 ainsi que dans les courriels adressés en septembre 2016 par N______ à M______. Le témoin F______ a déclaré que l'appelant critiquait la manière dont il était encadré, dénigrait ses collègues, ne manifestait pas d'esprit de cohésion avec l'équipe et il était extrêmement difficile de lui faire admettre que son comportement était incorrect à l'égard de ses collègues. Il est vrai que durant les neuf années de service, l'appelant n'a reçu qu'un seul avertissement écrit en février 2011, et l'intimée lui a fourni des certificats de travail intermédiaires positifs à propos tant de la qualité de son travail que de son attitude et de son comportement. Certains collaborateurs ont par ailleurs confirmé avoir été surpris à l'annonce du licenciement de l'appelant. Il n'est enfin pas contesté que les prestations de travail fournies par ce dernier étaient de très bonnes qualité. Ces éléments ne sont toutefois pas de nature à remettre en question la réalité des difficultés que rencontrait l'intimée avec l'appelant s'agissant de son refus de suivre les instructions de ses supérieurs et de son comportement inapproprié à l'égard de ses collègues et de ses supérieurs. Le Tribunal a ainsi procédé à une correcte appréciation de l'ensemble des éléments au dossier pour retenir que les motifs invoqués par l'intimée ont été établis. L'appelant estime que son licenciement est abusif parce que l'intimée aurait omis de prendre toutes les mesures pour résoudre les conflits et de protéger sa personnalité. Il n'expose toutefois pas avec précision quelle atteinte à sa personnalité il aurait subie ni quelles mesures omises par l'intimée auraient permis de l'éviter. En tout état et comme le Tribunal l'a retenu à juste titre, l'intimée a abordé la question des difficultés relationnelles rencontrées avec l'appelant à diverses reprises lors des entretiens tenus les 15 août 2014, 2 et 26 novembre 2015. Il ne peut ainsi lui être reproché d'avoir omis d'agir en vue d'améliorer la situation. L'appelant ne fournit pour le surplus aucun indice permettant de retenir que les motifs avancés par l'intimée pour fonder le licenciement trouvent leur origine dans une violation par cette dernière de son obligation de protéger la personnalité de ses employés. Aucun élément au dossier ne permet de retenir que l'appelant aurait subi de la part d'autres collaborateurs ou de ses supérieurs des atteintes dont l'intimée aurait manqué à le préserver. L'on ne saurait par ailleurs retenir que la pression exercée par l'intimée sur son personnel en raison de problèmes récurrents de personnel, dont a fait état le représentant du syndicat entendu comme témoin, constitue une atteinte à la personnalité de l'appelant. En définitive, il s'avère que l'intimée a démontré avoir licencié l'appelant en raison de son refus de respecter certaines instructions de ses supérieurs, de son attitude inadéquate à l'égard de ses collègues et supérieurs et de son manque d'esprit d'équipe. L'appelant n'a, de son côté, pas établi qu'il ne s'agissait pas des réels motifs justifiant le congé, ni que l'intimée abusait de son droit en invoquant ces motifs. Le congé donné à l'appelant n'est en conséquence pas abusif. C'est, partant, à bon droit que le Tribunal l'a débouté de ses prétentions en versement d'une indemnité pour licenciement abusif et en réparation du préjudice résultant des pénalités appliquées par sa caisse de chômage. Le jugement sera confirmé sur ce point. 4. L'appelant reproche au Tribunal d'avoir omis d'intégrer, dans le texte du certificat de travail que l'intimée a été condamnée à délivrer à l'appelant, la phrase "Digne de confiance, fidèle, il a toujours été prêt à rendre service". 4.1 Le travailleur peut demander en tout temps à l'employeur un certificat portant sur la nature et la durée des rapports de travail, ainsi que sur la qualité de son travail et sa conduite; à sa demande expresse, le certificat ne porte que sur la nature et la durée des rapports de travail (art. 330a al. 1 et 2 CO). Le travailleur a droit à un certificat portant des informations complètes. Le certificat peut et même doit contenir des faits et appréciations défavorables, pour autant que ces éléments soient fondés et pertinents (arrêts du Tribunal fédéral 4A_117/2007 et 4A_127/2007 du 13 septembre 2007 consid. 7.1 ; Wyler, Droit du travail, 3 e éd. 2014, p. 417). Il appartient au travailleur de prouver les faits justifiant l'établissement d'un certificat différent de celui qu'il a reçu (arrêt du Tribunal fédéral 4C_129/2003 du 5 septembre 2003 consid. 6.1). Le certificat de travail doit être véridique et complet (ATF 129 III 177 consid. 3.2). 4.2 En l'espèce, le Tribunal a enjoint l'intimé de délivrer à l'appelant un certificat de travail contenant une description précise des activités déployées par l'appelant, l'appréciation de la qualité de son travail et de sa conduite ainsi que la durée des rapports de travail. Les renseignements communiqués sont décrits avec bienveillance. L'appelant lui reproche d'avoir omis d'intégrer la phrase "Digne de confiance, fidèle, il a toujours été prêt à rendre service". Il n'établit toutefois pas les éléments fondant une telle appréciation. Certes, le témoin G______ a indiqué que l'appelant était motivé, flexible et fiable, car il était très professionnel, qu'il avait un esprit d'équipe et qu'en période de crise, il était toujours disponible pour aider. Il ressort toutefois d'autres témoignages que l'appelant a également refusé à diverses reprises d'exécuter des tâches qui lui avaient été demandées par L______, K______ ou N______. Ces éléments, pris dans leur ensemble, ne permettent pas de retenir que l'adjonction de la phrase requise par l'appelant est conforme à la vérité et qu'elle doit figurer dans le certificat de travail. Son grief étant informé, le jugement sera confirmé sur ce point également. 5. L'appelant fait enfin grief au Tribunal de n'avoir pas assorti la condamnation de l'intimée à lui fournir un nouveau certificat de travail d'une amende pour chaque jour d'exécution et d'une menace de la peine prévue par l'art. 292 CP à l'adresse de E______. 5.1 Lorsque la décision prescrit une obligation de faire, de s'abstenir ou de tolérer, le tribunal de l'exécution peut assortir la décision de la menace de la peine prévue à l'article 292 CP, prévoir une amende d'ordre de 5'000 fr. au plus, prévoir une amende d'ordre de 1'000 fr. au plus pour chaque jour d'inexécution, prescrire une mesure de contrainte telle que l'enlèvement d'une chose mobilière ou l'expulsion d'un immeuble et ordonner l'exécution de la décision par un tiers (let. e) (art. 343 al. 1 CPC). La menace de la peine prévue par l'article 292 CP ne peut viser qu'une personne physique (jeandin, in Code de procédure civile (Commentaire romand), 2019, n. 11a ad 343). 5.2 En l'espèce, l'appelant se prévaut à juste titre de l'inadéquation de la menace de la sanction pénale en cas d'insoumission à une injonction judiciaire, dont le Tribunal a assorti la condamnation de la société intimée à délivrer le certificat de travail. Cela étant, aucun élément au dossier ne permet ne laisse présager que l'intimée ne se conformera pas à l'injonction qui lui est faite en ce sens, de sorte qu'il n'y a pas lieu d'assortir cette condamnation de l'une des mesures prévues par l'art. 343 al. 1 CPC. 6. La valeur litigieuse étant inférieure à 50'000 fr., il ne sera pas perçu de frais judiciaires pour la procédure d'appel (art. 71 RTFMC). S'agissant d'un litige de droit du travail, aucun dépens ne sera alloué (art. 22 al. 2 LaCC). * * * * * PAR CES MOTIFS, La Chambre des prud'hommes, groupe 3 : A la forme : Déclare recevable l'appel interjeté le 28 mars 2019 par A______ contre le jugement JTPH/61/2019 rendue le 25 février 2019 par le Tribunal des prud'hommes dans la cause C/15933/2017-3. Au fond : Confirme ce jugement. Déboute les parties de toutes autres conclusions. Sur les frais: Dit que la procédure est gratuite. Dit qu'il n'est pas alloué de dépens. Siégeant : Madame Ursula ZEHETBAUER GHAVAMI, présidente;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