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C/1567/2014 vom 10. Oktober 2014</w:t>
      </w:r>
    </w:p>
    <w:p>
      <w:r>
        <w:t>GE Cour de justice, 2014-10-10, FR</w:t>
      </w:r>
    </w:p>
    <w:p>
      <w:r>
        <w:rPr>
          <w:b/>
        </w:rPr>
        <w:t xml:space="preserve">Quelle: </w:t>
      </w:r>
      <w:r>
        <w:t>https://mcp.opencaselaw.ch/entscheid/ge_gerichte_C_1567_2014</w:t>
      </w:r>
    </w:p>
    <w:p>
      <w:r>
        <w:t>FR: GE_GERICHTE C/1567/2014 du 10 octobre 2014</w:t>
      </w:r>
    </w:p>
    <w:p>
      <w:r>
        <w:t>IT: GE_GERICHTE C/1567/2014 del 10 ottobre 2014</w:t>
      </w:r>
    </w:p>
    <w:p>
      <w:pPr>
        <w:pStyle w:val="Heading2"/>
      </w:pPr>
      <w:r>
        <w:t>Regeste</w:t>
      </w:r>
    </w:p>
    <w:p>
      <w:r>
        <w:t>CONTRAT DE TRAVAIL; HEURES DE TRAVAIL SUPPLÉMENTAIRES; APPEL EN CAUSE; DIRECTEUR | CPC.81.1</w:t>
      </w:r>
    </w:p>
    <w:p>
      <w:pPr>
        <w:pStyle w:val="Heading2"/>
      </w:pPr>
      <w:r>
        <w:t>Erwägungen</w:t>
      </w:r>
    </w:p>
    <w:p>
      <w:r>
        <w:rPr>
          <w:b/>
        </w:rPr>
        <w:t>E. 40</w:t>
      </w:r>
    </w:p>
    <w:p>
      <w:r>
        <w:t>heures. L'employeur avait accepté le paiement de 830 de ces heures supplémentaires, de sorte que lui restait dû un solde de 481 heures, correspondant à 27'565 fr. 89. Elle a, par ailleurs, requis le remboursement de frais d'avocat, par 5'112 fr. Par mémoire-réponse du 26 mai 2014, A______ a conclu au déboutement de B______ de toutes ses conclusions. Elle a déclaré appeler en cause C______, concluant à ce que celui-ci soit condamné à la relever de toute condamnation qui serait prononcée à son endroit du chef des conclusions de B______. Elle a notamment allégué qu'elle avait engagé C______ comme directeur-adjoint, puis directeur, du 1 er juillet 2008 à mars 2013. Celui-ci avait ultérieurement rejoint E______, société nouvellement créée dont il était un animateur, et que B______ avait également intégrée. La comptabilisation des heures supplémentaires des collaborateurs était contrôlée et validée par C______; il existait ainsi "une collusion entre [les précités], tous deux étant partis exercer leur activité professionnelle dans la même société concurrente" (allégués n. 34 à 36). Il était dès lors évident que les heures de travail supplémentaires avaient été comptabilisées de manière incertaine et hasardeuse (allégué 44). Par acte du 7 juillet 2014, B______ s'est rapportée à justice sur la question de l'appel en cause. Par acte du même jour, C______ a conclu au rejet de l'appel en cause. Il a en particulier contesté l'allégué selon lequel il aurait intentionnellement comptabilisé des heures supplémentaires indues en faveur de B______. EN DROIT 1.             La décision de refus d'appel en cause doit, comme son admission, faire l'objet d'un recours limité au droit (art. 319 let. b ch. 1 CPC; arrêt du Tribunal fédéral 5A_191/2013 du 1 er novembre 2013 consid. 3.1).![endif]&gt;![if&gt; Le recours, écrit et motivé, est introduit auprès de l'instance de recours dans les trente jours à compter de la notification de la décision (art. 321 al. 1 CPC). Le présent recours, qui respecte les dispositions précitées, est ainsi recevable. 2.             Les conclusions, les allégations de faits et les preuves nouvelles sont irrecevables (art. 326 al. 1 CPC).![endif]&gt;![if&gt; Les allégués nouveaux du recourant ne sont donc pas recevables. 3.             Le recourant fait grief au Tribunal d'avoir examiné le bien-fondé des prétentions qu'il entendait diriger contre la personne qu'il appelait en cause, au lieu de se limiter à vérifier si la condition du lien de connexité était réalisée.![endif]&gt;![if&gt; 3.1 Aux termes de l'art. 81 al. 1 CPC, le dénonçant peut appeler en cause le dénoncé devant le Tribunal saisi de la demande principale en faisant valoir les prétentions qu'il estime avoir ( zu haben glaubt , ritiene de avere ) contre lui pour le cas où il succomberait. Dans sa requête, il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(ATF 139 III 67 consid. 2.3; arrêt du Tribunal fédéral 4A_467/2013 du 23 janvier 2014 consid. 2.1). 3.2 En l'espèce, la recourante, recherchée par son ancienne employée en paiement de salaire lié à des heures supplémentaires et en remboursement de frais d'avocat avant procès, a pris des conclusions, qu'elle a brièvement motivées, contre son ancien directeur, en qualité de dénoncé. L'action principale a ainsi pour objet la rémunération d'heures supplémentaires alléguées par une employée, ainsi qu'un dommage supplémentaire, tandis que les prétentions du dénonçant se basent sur les attributions de l'un de ses directeurs, dont il a été notamment allégué, dans la requête d'appel en cause, qu'il était en charge du contrôle et de la validation des heures de travail comptabilisées par l'employée et qu'il aurait assumé cette charge en violation de ses obligations. Ces prétentions dépendent donc du sort de l'action principale, si bien que la recourante a un intérêt à une action récursoire contre la personne qu'elle appelle en cause. Partant, sans préjudice de l'examen du bien-fondé, ni même de la vraisemblance, des prétentions du recourant, qui sera effectué dans le procès au fond, il apparaît que les conditions de l'appel en cause sont réunies. Le recours est ainsi fondé. Le jugement entrepris sera annulé, et l'appel en cause admis. Il appartiendra au Tribunal de fixer ensuite la procédure, en application de l'art. 82 al. 3 CPC. 4. Il n'est pas perçu de frais (art. 71 RTFMC) ni alloué de dépens (art. 22 al. 2 LaCC). * * * * * PAR CES MOTIFS, La Chambre des prud'hommes, groupe 4 : A la forme : Déclare recevable le recours formé le 11 novembre 2014 par A______ contre le jugement rendu le 10 octobre 2014 par le Tribunal des prud'hommes ( JTPH/414/2014 ). Au fond : Annule ce jugement. Cela fait, statuant à nouveau : Admet la requête d'appel en cause dirigée par A______ contre C______. Déboute les parties de toutes autres conclusions de recours. Siégeant : Madame Sylvie DROIN, présidente; Madame Nadia FAVRE, juge employeur; Madame Christine PFUND,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