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C/15629/2016 vom 24. Juli 2018</w:t>
      </w:r>
    </w:p>
    <w:p>
      <w:r>
        <w:t>GE Cour de justice, 2018-07-24, FR</w:t>
      </w:r>
    </w:p>
    <w:p>
      <w:r>
        <w:rPr>
          <w:b/>
        </w:rPr>
        <w:t xml:space="preserve">Quelle: </w:t>
      </w:r>
      <w:r>
        <w:t>https://mcp.opencaselaw.ch/entscheid/ge_gerichte_C_15629_2016</w:t>
      </w:r>
    </w:p>
    <w:p>
      <w:r>
        <w:t>FR: GE_GERICHTE C/15629/2016 du 24 juillet 2018</w:t>
      </w:r>
    </w:p>
    <w:p>
      <w:r>
        <w:t>IT: GE_GERICHTE C/15629/2016 del 24 luglio 2018</w:t>
      </w:r>
    </w:p>
    <w:p>
      <w:pPr>
        <w:pStyle w:val="Heading2"/>
      </w:pPr>
      <w:r>
        <w:t>Regeste</w:t>
      </w:r>
    </w:p>
    <w:p>
      <w:r>
        <w:t>PROTECTION DE L'UNION CONJUGALE ; EFFET SUSPENSIF ; AUTORITÉ PARENTALE CONJOINTE | CPC.315.al5</w:t>
      </w:r>
    </w:p>
    <w:p>
      <w:pPr>
        <w:pStyle w:val="Heading2"/>
      </w:pPr>
      <w:r>
        <w:t>Erwägungen</w:t>
      </w:r>
    </w:p>
    <w:p>
      <w:r>
        <w:rPr>
          <w:b/>
        </w:rPr>
        <w:t>E. 28</w:t>
      </w:r>
    </w:p>
    <w:p>
      <w:r>
        <w:t>août 2015 consid. 5);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depuis la naissance de l'enfant et jusqu'en 2017, les parties ont exercé une autorité parentale conjointe; que le maintien du caractère exécutoire des chiffres 2 et 3 du jugement entrepris pourrait permettre à l'intimé de modifier le lieu de résidence de l'enfant; qu'un tel changement serait difficilement réversible, dans l'hypothèse, qui ne peut être d'emblée exclue, où l'appelante obtiendrait gain de cause concernant le maintien de l'autorité parentale conjointe; Qu'à l'inverse, l'intimé ne subira aucun préjudice durable du maintien, pour quelques mois supplémentaires, de la situation actuelle; Que la requête de suspension du caractère exécutoire des chiffres 2 et 3 du jugement sera par conséquent admise; Qu'il sera statué sur les frais et dépens liés à la présente décision avec la décision au fond (art. 104 al. 3 CPC). * * * * * PAR CES MOTIFS, La Chambre civile : Statuant sur suspension de l'exécution : Suspend le caractère exécutoire des chiffres 2 et 3 du jugement JTPI/9826/2018 rendu le 19 juin 2018 par le Tribunal de première instance dans la cause C/15629/2016-22.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