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C/15446/2014 vom 26. September 2014</w:t>
      </w:r>
    </w:p>
    <w:p>
      <w:r>
        <w:t>GE Cour de justice, 2014-09-26, FR</w:t>
      </w:r>
    </w:p>
    <w:p>
      <w:r>
        <w:rPr>
          <w:b/>
        </w:rPr>
        <w:t xml:space="preserve">Quelle: </w:t>
      </w:r>
      <w:r>
        <w:t>https://mcp.opencaselaw.ch/entscheid/ge_gerichte_C_15446_2014</w:t>
      </w:r>
    </w:p>
    <w:p>
      <w:r>
        <w:t>FR: GE_GERICHTE C/15446/2014 du 26 septembre 2014</w:t>
      </w:r>
    </w:p>
    <w:p>
      <w:r>
        <w:t>IT: GE_GERICHTE C/15446/2014 del 26 settembre 2014</w:t>
      </w:r>
    </w:p>
    <w:p>
      <w:pPr>
        <w:pStyle w:val="Heading2"/>
      </w:pPr>
      <w:r>
        <w:t>Regeste</w:t>
      </w:r>
    </w:p>
    <w:p>
      <w:r>
        <w:t>EXPULSION DE LOCATAIRE; CAS CLAIR; SUSPENSION DE LA PROCÉDURE | CO.257d; CPC.257; LP.207</w:t>
      </w:r>
    </w:p>
    <w:p>
      <w:pPr>
        <w:pStyle w:val="Heading2"/>
      </w:pPr>
      <w:r>
        <w:t>Volltext</w:t>
      </w:r>
    </w:p>
    <w:p>
      <w:r>
        <w:t>Genève Cour de Justice (Cour civile) Chambre des baux et loyers 17.12.2014 C/15446/2014</w:t>
      </w:r>
    </w:p>
    <w:p>
      <w:r>
        <w:t>EXPULSION DE LOCATAIRE; CAS CLAIR; SUSPENSION DE LA PROCÉDURE | CO.257d; CPC.257; LP.207</w:t>
      </w:r>
    </w:p>
    <w:p>
      <w:r>
        <w:t>C/15446/2014 ACJC/1573/2014 du 17.12.2014 sur JTBL/1041/2014 ( SBL ) , CONFIRME Descripteurs : EXPULSION DE LOCATAIRE; CAS CLAIR; SUSPENSION DE LA PROCÉDURE Normes : CO.257d; CPC.257; LP.207 En fait En droit Par ces motifs RÉPUBLIQUE ET CANTON DE GENÈVE POUVOIR JUDICIAIRE C/15446/2014 ACJC/1573/2014 ARRÊT DE LA COUR DE JUSTICE Chambre des baux et loyers du MERCREDI 17 DECEMBRE 2014 Entre A______ , domicilié ______ (GE), appelant d'un jugement rendu par le Tribunal des baux et loyers le 26 septembre 2014, comparant en personne, et B______ , sise ______ (ZH), comparant par Me Alessandro de Lucia, avocat, rue Pedro-Meylan 1, case postale 507, 1211 Genève 17, en l'étude duquel elle fait élection de domicile aux fins des présentes. EN FAIT A. Par jugement du 26 septembre 2014, notifié à A______ le 8 octobre 2014, le Tribunal des baux et loyers (ci-après : le Tribunal) a condamné A______, entreprise individuelle "A______", à évacuer immédiatement de sa personne et de ses biens, ainsi que de toute autre personne faisant ménage commun avec lui, l'atelier d'environ 135.56 m 2 et le dépôt d'environ 59 m 2 situés respectivement au rez-de-chaussée et au 1 er sous-sol de l'immeuble sis ______ (GE ; ch. 1 du dispositif), a autorisé B______ à requérir l'évacuation par la force publique de A______, entreprise individuelle "A______", dès l'entrée en force du jugement (ch. 2), a débouté les parties de toutes autres conclusions (ch. 3), a dit que la procédure était gratuite (ch. 4) et a indiqué les voies de droit au pied de la décision. En substance, les premiers juges ont retenu que les conditions de l'art. 257d CO étaient réunies, de sorte qu'en continuant à occuper les locaux, A______ violait l'art. 267 al. 1 CO. La procédure en contestation de congé que ce dernier avait initiée (C/1______) ne faisait pas obstacle à la présente procédure de cas clair, dès lors qu'elle avait été introduite le 30 juin 2014, à savoir plus de trente jours après réception du congé et donc tardivement, ce d'autant plus que A______ reconnaissait expressément, dans sa requête, qu'il devait encore quatre mois de loyer le 30 juin 2014. Enfin, l'exécution de la décision d'évacuation pouvait être ordonnée sur la base de l'art. 337 al. 1 CPC. B. a. Par acte intitulé "recours articles 308 ss. du code de procédure civile", expédié le 20 octobre 2014 au greffe de la Cour de justice (ci-après : la Cour), A______ (ci-après : le locataire) demande à la Cour de "prendre en considération" son investissement important dans les locaux, de "statuer dans le domaine financier entre" son retard de loyer s'élevant à six mois et son "investissement contrôlable de Fr 150'000 et Fr. 28'000", et de "faire reconnaître" à la bailleresse "le bien-fondé des travaux" qu'il a réalisés afin de "sécuriser et améliorer ses locaux". Il dépose une facture datée du 30 septembre 2014 établie sur papier à en-tête de C______, sise ______ (GE) et dont il est l'administrateur unique, des photographies imprimées sur trois feuilles A4, la requête qu'il a déposée le 30 juin 2014 à la Commission de conciliation en matière de baux et loyers, un extrait du Registre du commerce de son entreprise individuelle "Imprimerie A______", un "mémoire aux fins de débats en bail commercial" daté du 18 septembre 2014 portant le numéro de la présente cause, ainsi que trois pages du contrat de bail du 22 février 2013. b. Dans sa réponse expédiée le 31 octobre 2014, B______ (ci-après : la bailleresse ou l'intimée) conclut au déboutement de A______ de toutes ses conclusions et à la confirmation du jugement entrepris. Elle estime que les conditions des art. 257 CPC et 257d CO sont remplies et soulève l'irrecevabilité des faits, conclusions et moyens de preuve nouveaux, formulés, respectivement déposés, par A______ devant la Cour. Elle dépose diverses pièces (18 à 25), dont le procès-verbal de l'audience de conciliation de la Commission de conciliation en matière de baux et loyers du 29 août 2014 dans la cause C/1______ (pièce 20), une lettre du 21 octobre 2014 de son conseil au Tribunal des baux et loyers (pièce 21), un relevé de l'arriéré de loyer au 28 octobre 2014 (pièce 22), une lettre du 7 octobre 2014 de son conseil à C______ (pièce 23), ainsi qu'un extrait du Registre du commerce de cette dernière société (pièce 24). Les trois autres pièces sont des actes de la présente procédure. c. Les parties ont été avisées le 24 novembre 2014 par le greffe de la Cour de ce que la cause était gardée à juger, l'appelant ayant renoncé à son droit à la réplique. C. Les éléments suivants résultent de la procédure : a. Par contrat du 22 février 2013, A______ a pris à bail de B______, à compter du 1 er mars 2013, un atelier d'environ 134.56 m 2 au rez-de-chaussée de l'immeuble sis ______ (GE), pour y exploiter un atelier/imprimerie (art. 1.1 et 2 du contrat). Le contrat était résiliable la première fois au 28 février 2018 et ensuite tous les cinq ans à fin février en observant un délai de congé de douze mois (art. 4). Le loyer mensuel, payable à l'avance le 1 er jour du mois, a été fixé à 3'352 fr. dès le 1 er mars 2013, 3'499 fr. dès le 1 er mars 2014, 3'646 fr. dès le 1 er mars 2015, 3'793 fr. dès le 1 er mars 2016 et 3'940 fr. dès le 1 er mars 2017 (art. 1.2). L'art. 11.3.2 du contrat a la teneur suivante : "Si le locataire, pendant la durée de location, a l'intention de réaliser des aménagements du locataire dans ou à l'objet locatif, il doit préalablement, avant d'entreprendre les travaux, demander l'autorisation écrite de la bailleresse. La bailleresse est en droit de refuser son accord, sans invoquer de motif, ou de le donner à la condition que les frais des aménagements du locataire soient garantis avant l'exécution des travaux. Si l'accord est donné, il est convenu : que le droit reste réservé, à la fin du rapport de location, d'exiger la remise professionnelle en l'état d'aménagement de base ou en l'état existant avant la réalisation des aménagements du locataire; que le locataire, à la fin du contrat, renonce à une quelconque indemnisation dans le cas où la bailleresse n'exige pas la remise en l'état d'aménagement de base ou en l'état existant avant la réalisation des aménagements du locataire, même si les aménagements du locataire pourraient représenter une plus-value". b. Par avenant n o 1 des 9 et 13 août 2013, faisant partie intégrante du contrat du 22 février 2013, A______ a pris à bail de B______ un dépôt d'environ 59 m 2 au 1 er sous-sol du même immeuble, à compter du 16 août 2013, moyennant un loyer mensuel de 500 fr. c. Par avenant n° 2 des 10 et 14 octobre 2013, faisant partie intégrante du contrat du 22 février 2013 et de l'avenant n°1, les parties ont convenu que le locataire verserait, dès le 1 er décembre 2013, un acompte mensuel de charges de 250 fr., dans la mesure où les radiateurs à gaz de l'atelier avaient été remplacés par six radiateurs raccordés à l'installation de chauffage de l'immeuble. Le loyer était ainsi porté, dès le 1 er décembre 2013, à 4'102 fr. par mois, charges comprises, pour l'atelier et le dépôt. d. Par lettre recommandée du 17 février 2014, remise au locataire au guichet postal le 19 février 2014, B______ a mis en demeure A______ de verser, dans les trente jours dès réception du courrier, la somme de 8'204 fr. représentant les loyers de janvier et février 2014, sous menace de résiliation du bail conformément à l'art. 257d CO. e. Par lettre recommandée du 17 mars 2014, remise au locataire au guichet postal le 19 mars 2014, B______ a mis en demeure A______ de verser, dans les trente jours dès réception du courrier, la somme de 4'249 fr. représentant le loyer de mars 2014, sous menace de résiliation du bail conformément à l'art. 257d CO. La mise en demeure ne modifiait pas celle du 17 février 2014, restée lettre morte, de sorte que l'arriéré s'élevait à 12'453 fr. f. Par lettre recommandée du 15 avril 2014, non réclamée par le locataire, avisé par l'office postal le 17 avril 2014, B______ a mis en demeure A______ de verser, dans les trente jours dès réception du courrier, la somme de 4'249 fr. représentant le loyer d'avril 2014, sous menace de résiliation du bail conformément à l'art. 257d CO. La mise en demeure ne modifiait pas celles des 17 février et 17 mars 2014, restées lettre morte, de sorte que l'arriéré s'élevait à 16'702 fr. g. Par avis officiel du 8 mai 2014, reçu par le locataire le 16 mai 2014 et faisant référence à l'avis comminatoire du 17 février 2014, B______ a résilié le bail avec effet au 30 juin 2014. h. A______ a été déclaré en état de faillite par jugement du Tribunal de première instance du 8 mai 2014. i. Par requête déposée le 30 juin 2014 devant la Commission de conciliation en matière de baux et loyers, A______ a contesté le congé du 8 mai 2014. La cause a été enregistrée sous le n° C/1______. Le locataire indique dans cette requête qu'au 30 juin 2014, il avait réglé deux loyers sur les six de retard, de sorte qu'il lui restait quatre loyers de 4'190 fr. à verser. j. Selon un décompte de la bailleresse du 8 juillet 2014, l'arriéré de loyer s'élevait à 21'069 fr. au 1 er juillet 2014, compte tenu de trois versements de 4'190 fr. intervenus à cette dernière date. k. Le 8 juillet 2014, l'Office des faillites a écrit à la bailleresse que l'administration de la faillite de A______ n'entendait pas entrer dans le contrat de bail et a fortiori fournir les sûretés prévues à l'art. 266h al. 2 CO. l. Par requête en protection de cas clair introduite le 30 juillet 2014, B______ a demandé au Tribunal de condamner A______ à évacuer immédiatement de sa personne, de son entreprise individuelle "A______", de tous tiers et de tous biens, l'atelier et le dépôt, en les laissant en bon état de réparations locatives, et restituer les clés à la régie, le tout "sous la menace des peines prévues à l'art. 292 CP", de dire que faute d'exécution dès l'entrée en force de la décision, l'autorité chargée de l'exécution y procéderait avec l'assistance des forces de l'ordre, de condamner A______ à réparer le préjudice subi par B______, soit notamment le versement d'une indemnité pour occupation illicite des locaux équivalant au montant du loyer et ce, jusqu'à la libération effective des locaux et d'ordonner, "jusqu'à due concurrence des montants réclamés", la libération en faveur de B______ de la garantie de loyer, le tout avec suite de frais et dépens. m. Lors de l'audience du Tribunal du 18 septembre 2014, la bailleresse a persisté dans ses conclusions. Le locataire n'était ni présent ni représenté. La cause a été gardée à juger à l'issue de l'audience. EN DROIT 1. 1.1 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Selon la jurisprudence, les contestations portant sur l'usage d'une chose louée sont de nature pécuniaire (arrêts du Tribunal fédéral 4A_447/2013 du 20 novembre 2013 consid. 1; 4A_656/2010 du 14 février 2011 consid. 1.1, non publié aux ATF 137 III 208 ; 4A_412/2009 du 15 décembre 2009 consid. 1.1, non publié aux ATF 136 III 74 ). La détermination de la valeur litigieuse suit les mêmes règles que pour la procédure devant le Tribunal fédéral (Retornaz, in Procédure civile suisse, Les grands thèmes pour les praticiens, 2010, p. 363; Spühler, Basler Kommentar, Schweizerische Zivilprozessordnung, 2 ème éd., 2013, n. 9 ad art. 308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(arrêts du Tribunal fédéral 4A_622/2013 du 26 mai 2014 consid. 2; 4A_273/2012 du 30 octobre 2012 consid. 1.2.2, non publié in ATF 138 III 620 ). En l'espèce, compte tenu du loyer mensuel de 4'249 fr. et de la durée prévisible d'un procès en procédure ordinaire permettant, le cas échéant, d'obtenir une décision d'expulsion définitive, vraisemblablement supérieure à huit mois, voire onze mois, la valeur litigieuse est supérieure à 10'000 fr. La voie de l'appel est ainsi ouverte. 1.2 L'appel a été interjeté par écrit et dans le délai prescrit par la loi (art. 130, 131, 142 al. 3 et 311 al. 1 CPC). 1.3 Pour satisfaire à l'exigence de motivation posée à l'art. 311 al. 1 CPC, il ne suffit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Le recours doit par ailleurs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En l'occurrence, l'acte de recours, rédigé par un justiciable agissant en personne, doit être interprété avec indulgence. La Cour comprend que l'appelant, même s'il ne prend pas de conclusions formelles, sollicite l'annulation du jugement attaqué et le rejet de la requête en protection de cas clair de la bailleresse, en opposant à l'arriéré de loyer une prétendue créance compensatoire relative à une plus-value résultant de rénovations ou modifications des locaux loués. La motivation est ainsi suffisante, de sorte que l'appel est recevable. 1.4 La Cour revoit la cause avec un plein pouvoir d'examen (art. 310 CPC; Hohl, Procédure civile, tome II, 2 ème éd., 2010, n. 2314 et 2416; Rétornaz, op. cit., p. 349 ss, n. 121). 2. La faillite de l'appelant ayant été prononcée, se pose la question de l'éventuelle suspension de la présente procédure. 2.1 Selon l'art. 207 al. 1 LP,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vingt jours qui suivent le dépôt de l'état de collocation. Eu égard au caractère urgent de la procédure d'évacuation, celle-ci ne doit cependant pas être suspendue, indépendamment de la question de savoir si elle influe sur l'état de la masse en faillite (arrêt du Tribunal fédéral 4C.129/2005 du 5 août 2005 consid. 4.2 et les références citées), compte tenu notamment du fait que le loyer n'est plus payé et que, faute d'expulsion, le bailleur ne peut faire entrer un nouveau locataire dans l'immeuble et perd dès lors le revenu que pourrait lui assurer un nouveau bail (arrêt de la Cour de justice du 7 juillet 1931, publié in SJ 1931 p. 615, spéc. p. 617, rendu en application de l'art. 265 aCO, cité par le Tribunal fédéral dans l'arrêt précité). 2.2 Il ne se justifie dès lors pas de suspendre la présente procédure à la suite de la faillite de l'appelant, ce que les parties ne sollicitent d'ailleurs pas. Il sied de relever qu'en tout état, l'Office des faillites a déjà indiqué que l'administration de la faillite de A______ n'entendait pas poursuivre la relation de bail. 3.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De nouvelles exceptions ne peuvent être invoquées en appel que lorsqu'elles sont fondées sur des faits nouveaux pouvant être invoqués en vertu de l'art. 317 CPC (Spühler, Basler Kommentar Schweizerische Zivilprozessordnung, 2 ème éd. 2013, n° 13 ad art. 317 CPC). Ceci vaut en particulier pour l'exception de compensation (arrêts du Tribunal fédéral 4A_69/2014 du 28 avril 2014 consid. 3.3 et 4A_432/2013 du 14 janvier 2014 consid. 2.2 et 2.3). 3.2 Au vu de ces principes, la facture datée du 30 septembre 2014 d'C______, dont le siège se trouve dans les locaux litigieux et dont l'appelant est l'administrateur unique, les photographies imprimées et le mémoire daté du 18 septembre 2014, titres produits par l'appelant, sont irrecevables. En effet, celui-ci n'avait produit aucune pièce devant le Tribunal, qui a gardé la cause à juger le 18 septembre 2014. L'appelant n'indique pas pour quel motif il aurait été empêché d'établir et/ou produire ces pièces en première instance. Les allégations nouvelles de l'appelant relatives auxdites pièces, ainsi que l'exception de compensation, fondée sur lesdits faits, sont également irrecevables. Les autres pièces de l'appelant ont été produites par l'intimée devant le Tribunal (extrait du bail du 22 février 2013 et requête du 30 juin 2014) ou concernent un fait notoire (extrait du Registre du commerce), de sorte qu'elles peuvent être admises. En application des mêmes principes, la pièce 20 de l'intimée est irrecevable, alors que les pièces 21 à 23, postérieures à la date à laquelle la cause a été gardée à juger par le Tribunal, et 24 (extrait du Registre du commerce) sont recevables. 4. 4.1 Il y a cas clair si l'état de fait n'est pas litigieux ou est susceptible d'être immédiatement prouvé et si la situation juridique est claire (art. 257 al. 1 CPC).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civile commenté, Bohnet/Haldy/Jeandin/Schweizer/Tappy (éd.), Bâle, 2011, n. 9 ad art. 257 CPC; Hofmann/Luscher, Le code de procédure civile, 2009, p. 165; Lachat, Procédure civile en matière de baux et loyers, 2011, ch. 4.4.2.2, p. 167; Hohl, op. cit., n. 1429 et 1444).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A_273/2012 du 30 octobre 2012 consid. 5.1.2).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16.01.2012). De son côté, le demandeur peut réfuter les objections qui lui sont opposées en démontrant qu'elles ne sont pas pertinentes ou qu'elles sont inexactes (Sutter-Somm/ Lötscher, Kommentar zur Schweizeriche Zivilprozessordnung, 2 ème édition, 2013, n. 7 ad art. 257 CPC). Si le défendeur fait valoir des objections et exceptions motivées et concluantes ("substanziiert und schlüssig"), qui ne peuvent être écartées immédiatement et qui sont de nature à ébranler la conviction du juge, la procédure du cas clair est par conséquent irrecevable (ATF 138 III 620 consid. 5.1.1 et les arrêts cités; arrêt du Tribunal fédéral 5A_768/2012 du 17 mai 2013 consid. 4.2.1; Lachat, op. cit., p. 168). Seuls les moyens dénués de toute chance de succès, qui manquent leur cible ou qui ne visent qu'à assurer une défense de façade peuvent être écartés à l'occasion de la procédure sommaire du cas clair (arrêt du Tribunal fédéral 5A_645/2011 du 17 novembre 2011 consid. 1.2; Bohnet, Expulsion par la voie du cas clair, commentaire de l'arrêt 5A_645/2011 , in Newsletter bail.ch, février 2012). Selon une partie de la doctrine, si le locataire a saisi, parallèlement à la demande d'expulsion, l'autorité paritaire de conciliation d'une demande d'annulation du congé anticipé, il y a lieu de considérer qu'il appartient à cette autorité d'examiner le cas. Dans une telle hypothèse, le "cas clair" devra être dénié (Lachat, op. cit., p. 168-169). L'auteur réserve cependant le cas des demandes d'annulation du congé anticipé qui n'ont manifestement aucune chance de succès et qui consacrent un abus manifeste de procédure (Lachat, op. cit., p. 169). 4.2 L'admission d'une action en évacuation, quelle que soit la procédure choisie, présuppose que le congé ait été valablement signifié au locataire.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 = JdT 1996 I 595, 598). 4.3 En l'espèce, l'appelant ne prétend pas, à juste titre, que la procédure en contestation du congé C/1______ rendrait l'état de fait litigieux et/ou la situation juridique incertaine. En effet, la requête en contestation du congé, déposée en conciliation le 30 juin 2014, est manifestement tardive au sens de l'art. 273 al. 1 CO, dans la mesure où le congé a été notifié au locataire le 16 mai 2014, soit plus de trente jours avant le dépôt de la requête. D'ailleurs, l'appelant ne prétend pas avoir porté la cause devant le Tribunal. L'appelant ne conteste pas non plus la réalisation des conditions de l'art. 257d CO, en particulier l'existence d'un important retard de loyer, qui n'a pas été rattrapé dans le délai comminatoire. Par ailleurs, le locataire invoque une exception de compensation irrecevable (ci-dessus, consid. 3), laquelle ne peut donc pas être examinée par la Cour. En tout état, l'appelant ne rend pas vraisemblable qu'il aurait invoqué en compensation sa prétendue créance dans le délai comminatoire de l'art. 257d al. 1 CO, de sorte qu'il ne serait de toute façon pas habilité à faire obstacle à la résiliation anticipée du bail pour ce motif (cf. par exemple ATF 119 II 241 consid. 6b/bb). Toujours par surabondance de moyens, il faut relever que le locataire ne rend pas vraisemblable l'existence d'une créance résultant de la plus-value apportée aux locaux loués par des rénovations et/ou transformations qu'il aurait réalisées. En particulier, il ne rend pas vraisemblable l'existence d'un accord écrit de la bailleresse, lequel est exigé par l'art. 260a al. 3 CO pour que le locataire puisse prétendre à une indemnité à la fin du bail. De plus, selon l'art. 11.3.2 du contrat du 22 février 2013, le locataire a renoncé par avance à toute indemnité, ce qui est admissible (ATF124 III 149 - JdT 1999 I 119). De surcroît, si la créance existait, le locataire aurait perdu, à l'ouverture de sa faillite le 8 mai 2014, le droit d'en disposer, dans la mesure où elle ferait partie de la masse active (art. 197 et 204 LP). En définitive, il apparaît que l'état de fait est suffisamment établi et que la situation juridique est certaine, de sorte que le cas clair a, à raison, été admis. L'appelant ne conteste pas les mesures d'exécution directe prononcées par le Tribunal sur la base de l'art. 337 al. 1 CPC. Le jugement attaqué sera ainsi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20 octobre 2014 par A______ contre le jugement JTBL/1041/2014 rendu le 26 septembre 2014 par le Tribunal des baux et loyers dans la cause C/15446/2014-8-SE. Au fond : Confirme le jugement attaqué. Dit que la procédure est gratuite. Déboute les parties de toutes autres conclusions. Siégeant : Madame Pauline ERARD, présidente; Madame Sylvie DROIN et Monsieur Ivo BUETTI, juges;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