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C/15286/2016 vom 6. September 2017</w:t>
      </w:r>
    </w:p>
    <w:p>
      <w:r>
        <w:t>GE Cour de justice, 2017-09-06, FR</w:t>
      </w:r>
    </w:p>
    <w:p>
      <w:r>
        <w:rPr>
          <w:b/>
        </w:rPr>
        <w:t xml:space="preserve">Quelle: </w:t>
      </w:r>
      <w:r>
        <w:t>https://mcp.opencaselaw.ch/entscheid/ge_gerichte_C_15286_2016</w:t>
      </w:r>
    </w:p>
    <w:p>
      <w:r>
        <w:t>FR: GE_GERICHTE C/15286/2016 du 6 septembre 2017</w:t>
      </w:r>
    </w:p>
    <w:p>
      <w:r>
        <w:t>IT: GE_GERICHTE C/15286/2016 del 6 settembre 2017</w:t>
      </w:r>
    </w:p>
    <w:p>
      <w:pPr>
        <w:pStyle w:val="Heading2"/>
      </w:pPr>
      <w:r>
        <w:t>Regeste</w:t>
      </w:r>
    </w:p>
    <w:p>
      <w:r>
        <w:t>MESURE PRÉPROVISIONNELLE ; OBLIGATION D'ENTRETIEN | CPC.265;</w:t>
      </w:r>
    </w:p>
    <w:p>
      <w:pPr>
        <w:pStyle w:val="Heading2"/>
      </w:pPr>
      <w:r>
        <w:t>Erwägungen</w:t>
      </w:r>
    </w:p>
    <w:p>
      <w:r>
        <w:rPr>
          <w:b/>
        </w:rPr>
        <w:t>E. 10</w:t>
      </w:r>
    </w:p>
    <w:p>
      <w:r>
        <w:t>jours dès réception de la présente pour répondre par écrit à la requête de mesures provisionnelles et un délai de 30 jours pour répondre au fond. Dit qu'il sera statué sur les frais de la présente décision avec la décision sur le fond. Siégeant : Monsieur Laurent RIEBEN, Président; Madame Paola CAMPOMAGNANI et Madame Fabienne GEISINGER-MARIETHOZ, juges; Madame Anne-Lise JAQUIER, greffière. Le président : Laurent RIEBEN La greffière : Anne-Lise JAQUIER S'agissant de mesures superprovisionnelles, il n'y a pas de voie de recours au Tribunal fédéral (ATF 137 III 417 consid. 1.3).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