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C/15158/2014 vom 6. Oktober 2016</w:t>
      </w:r>
    </w:p>
    <w:p>
      <w:r>
        <w:t>GE Cour de justice, 2016-10-06, FR</w:t>
      </w:r>
    </w:p>
    <w:p>
      <w:r>
        <w:rPr>
          <w:b/>
        </w:rPr>
        <w:t xml:space="preserve">Quelle: </w:t>
      </w:r>
      <w:r>
        <w:t>https://mcp.opencaselaw.ch/entscheid/ge_gerichte_C_15158_2014</w:t>
      </w:r>
    </w:p>
    <w:p>
      <w:r>
        <w:t>FR: GE_GERICHTE C/15158/2014 du 6 octobre 2016</w:t>
      </w:r>
    </w:p>
    <w:p>
      <w:r>
        <w:t>IT: GE_GERICHTE C/15158/2014 del 6 ottobre 2016</w:t>
      </w:r>
    </w:p>
    <w:p>
      <w:pPr>
        <w:pStyle w:val="Heading2"/>
      </w:pPr>
      <w:r>
        <w:t>Regeste</w:t>
      </w:r>
    </w:p>
    <w:p>
      <w:r>
        <w:t>EFFET SUSPENSIF | CPC.315;</w:t>
      </w:r>
    </w:p>
    <w:p>
      <w:pPr>
        <w:pStyle w:val="Heading2"/>
      </w:pPr>
      <w:r>
        <w:t>Volltext</w:t>
      </w:r>
    </w:p>
    <w:p>
      <w:r>
        <w:t>Genf Cour de Justice (Cour civile) Chambre civile 05.12.2016 C/15158/2014 Genève Cour de Justice (Cour civile) Chambre civile 05.12.2016 C/15158/2014 Ginevra Cour de Justice (Cour civile) Chambre civile 05.12.2016 C/15158/2014</w:t>
      </w:r>
    </w:p>
    <w:p>
      <w:r>
        <w:t>EFFET SUSPENSIF | CPC.315;</w:t>
      </w:r>
    </w:p>
    <w:p>
      <w:r>
        <w:t>C/15158/2014 ACJC/1600/2016 du 05.12.2016 sur OTPI/531/2016 ( SDF ) Descripteurs : EFFET SUSPENSIF Normes : CPC.315; Par ces motifs RÉPUBLIQUE ET CANTON DE GENÈVE POUVOIR JUDICIAIRE C/15158/2014 ACJC/1600/2016 ARRÊT DE LA COUR DE JUSTICE Chambre civile du lundi 5 decembre 2016 Entre Monsieur A______ , domicilié ______ à Genève, appelant et intimé d'une ordonnance rendue par la 4ème Chambre du Tribunal de première instance de ce canton le 6 octobre 2016, comparant par Me James Bouzaglo, avocat, place du Molard 3, 1204 Genève, en l'étude duquel il fait élection de domicile aux fins des présentes, et Monsieur B______ , domicilié ______ (Grande-Bretagne), intimé et appelant, comparant par Me Marie Berger, avocate, boulevard des Philosophes 9, 1205 Genève, en l'étude de laquelle il fait élection de domicile. Attendu, EN FAIT , que par ordonnance du 6 octobre 2016, le Tribunal de première instance, statuant sur mesures provisionnelles, a condamné A______ à verser à B______ la somme de 4'000 fr. par mois et d'avance à titre de contribution à son entretien dès le mois de décembre 2015 (ch. 1 du dispositif), donné acte à A______ du paiement de la somme de 21'065 fr. à ce titre entre décembre 2015 et octobre 2016 (ch. 2), constaté que le solde dû pour ladite période s'élevait à 22'935 fr. (ch. 3), condamné A______ à verser à B______ la somme de 20'000 fr. à titre de provisio ad litem (ch. 4), arrêté les frais judiciaires au titre d'émolument de décision pour le jugement du 10 juin 2016 et de l'ordonnance (ch. 5), réservé le sort des autres frais judiciaires (ch. 6) et dit qu'il n'était pas alloué de dépens (ch. 7); Que par acte déposé au greffe de la Cour le 20 octobre 2016, B______ a formé appel contre cette ordonnance; Que par acte expédié au greffe de la Cour le 20 octobre 2016, A______ a également formé appel contre cette ordonnance, concluant notamment, principalement, à son annulation et au déboutement de B______ de toutes ses conclusions sur mesures provisionnelles et, subsidiairement, à l'annulation des ch. 1, 2, 3 et 4 du dispositif de l'ordonnance attaquée, au déboutement de B______ de toutes ses conclusions tendant au versement d'une contribution d'entretien et à ce qu'il soit donné acte aux parties de leur accord sur mesures provisionnelles du 31 août 2015; Qu'il a conclu également à la suspension du caractère exécutoire de l'ordonnance attaquée; qu'il a fait valoir à cet égard que B______ habitant à Londres, le recouvrement des montants payés, en cas d'admission de l'appel, serait douteux, que la solvabilité du précité était incertaine, qu'il s'était jusqu'ici conformé à l'accord du 31 août 2015 et que la décision entreprise allait bien au-delà dudit accord de sorte que l'exécution de celle-ci ne se justifiait pas; Qu'invité à se déterminer à cet égard, B______ a conclu au rejet de cette requête; Considérant, EN DROIT ,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l'appelant fait état de doutes et de craintes quant à la possibilité d'obtenir, en cas d'admission de son appel, le remboursement des montants qu'il aurait versés en application de l'ordonnance attaquée; Que le seul fait que l'intimé habite à Londres ne permet toutefois pas encore de considérer que l'appelant ne pourra pas récupérer, ou que difficilement, des sommes qui devraient lui être restituées s'il obtenait gain de cause; Qu'en tant que tel, le fait que l'ordonnance attaquée alloue des montants supérieurs à ceux figurant dans l'accord sur mesures provisionnelles n'est pas déterminant pour statuer sur la question de l'effet suspensif; Que pour le surplus, l'appelant n'invoque pas que le paiement de la contribution d'entretien de 4'000 fr. par mois entamerait son minimum vital, étant relevé qu'il expose qu'il perçoit des revenus de 22'155 fr. et que ses charges s'élèvent à 10'442 fr. ce qui lui laisserait, à le suivre, un solde de 11'713 fr.; Qu'au vu de l'ensemble des circonstances, la requête de l'appelant tendant à la suspension du caractère exécutoire de l'ordonnance attaquée sera rejetée; Qu'il sera statué sur les frais et dépens de l'incident avec la décision au fond (art. 104 al. 3 CPC). * * * * * PAR CES MOTIFS, La Chambre civile : Statuant sur requête de suspension de l'effet exécutoire de l'ordonnance entreprise : Rejette la requête formée par A______tendant à la suspension du caractère exécutoire de l'ordonnance OTPI/531/2016 rendue le 6 octobre 2016 par le Tribunal de première instance dans la cause C/15158/2014-4.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