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C/15001/2019 vom 21. Oktober 2021</w:t>
      </w:r>
    </w:p>
    <w:p>
      <w:r>
        <w:t>GE Cour de justice, 2021-10-21, FR</w:t>
      </w:r>
    </w:p>
    <w:p>
      <w:r>
        <w:rPr>
          <w:b/>
        </w:rPr>
        <w:t xml:space="preserve">Quelle: </w:t>
      </w:r>
      <w:r>
        <w:t>https://mcp.opencaselaw.ch/entscheid/ge_gerichte_C_15001_2019</w:t>
      </w:r>
    </w:p>
    <w:p>
      <w:r>
        <w:t>FR: GE_GERICHTE C/15001/2019 du 21 octobre 2021</w:t>
      </w:r>
    </w:p>
    <w:p>
      <w:r>
        <w:t>IT: GE_GERICHTE C/15001/2019 del 21 ottobre 2021</w:t>
      </w:r>
    </w:p>
    <w:p>
      <w:pPr>
        <w:pStyle w:val="Heading2"/>
      </w:pPr>
      <w:r>
        <w:t>Erwägungen</w:t>
      </w:r>
    </w:p>
    <w:p>
      <w:r>
        <w:rPr>
          <w:b/>
        </w:rPr>
        <w:t>E. 4</w:t>
      </w:r>
    </w:p>
    <w:p>
      <w:r>
        <w:t>L'appelante fait grief aux juges précédents d'être partis de la prémisse erronée que l'intimée avait apporté la preuve de son incapacité de travail et du fait que l'employeuse en avait connaissance. A son avis, c'est ainsi à tort que les premiers juges lui ont reproché d'avoir causé un dommage à l'intimée, alors même que celle-ci avait démissionné avec effet immédiat et omis de lui transmettre des certificats médicaux attestant de sa prétendue incapacité de travail.</w:t>
      </w:r>
    </w:p>
    <w:p>
      <w:r>
        <w:rPr>
          <w:b/>
        </w:rPr>
        <w:t>E. 4.1.1</w:t>
      </w:r>
    </w:p>
    <w:p>
      <w:r>
        <w:t>Lorsque le travailleur est empêché de travailler sans faute de sa part pour cause de maladie, l'employeur lui verse le salaire pour un temps limité dans la mesure où les rapports de travail ont duré plus de trois mois ou ont été conclus pour plus de trois mois (art. 324a al. 1 CO). Pendant la première année de service, le salaire est payé pendant trois semaines et, ensuite, pour une période plus longue fixée équitablement en fonction de la durée des rapports de travail et des circonstances particulières (art. 324a al. 2 CO); la pratique a fixé des barèmes dans ce domaine, dont l'échelle bernoise généralement appliquée par les tribunaux dans les cantons romands. Le droit au salaire cesse à la fin des rapports de travail (ATF 127 III 318 consid. 4b) Dans le régime dérogatoire prévu à l'art. 324a al. 4 CO, un accord écrit, un contrat-type de travail ou une convention collective peut déroger au régime légal, en substituant une couverture d'assurance à l'obligation légale de payer le salaire (ATF 141 III 112 consid. 4.1), à condition toutefois que le travailleur bénéficie de prestations au moins équivalentes. L'idée est que la réduction des droits du travailleur pendant la période de protection légale (éventuel délai de carence, indemnité représentant moins de 100% du salaire) soit compensée par des prestations supplémentaires (versement pendant une période plus longue que celle prescrite à l'art. 324a al. 2 CO). Lorsque l'employeur ne satisfait pas à ses obligations contractuelles, par exemple s'il omet de conclure l'assurance avec les prestations prévues, il doit réparer le préjudice subi par le travailleur sur la base de l'art. 97 al. 1 CO, que l'inexécution soit totale ou partielle, et verser des dommages-intérêts correspondant aux prestations que le travailleur aurait reçues de l'assurance en question pour le risque considéré (ATF 141 III 112 consid. 4.5; 127 III 318 consid. 5; 124 III 126 consid 4 ; 115 II 251 consid. 4a et 4b; arrêt du Tribunal fédéral 4A_228/2017 du 23 mars 2018 consid. 2.2). Les assurances collectives perte de gain en cas de maladie soumises à la LCA prévoient usuellement que, pour les sinistres survenus pendant la durée des rapports de travail, l'assuré peut continuer à bénéficier des prestations au-delà de la fin des rapports de travail. Compte tenu du caractère usuel de ce régime dans le domaine de la LCA, le travailleur peut légitimement s'attendre à de telles modalités à défaut d'une information contraire. Par conséquent, si l'assurance conclue prévoit la fin des prestations dès la sortie du cercle des assurés même pour les sinistres antérieurs, l'employeur qui omet d'informer le travailleur bénéficiant d'indemnités à la fin des rapports de travail et de lui indiquer le délai pour un passage de l'assurance individuelle, par hypothèse nécessaire pour pouvoir continuer à bénéficier des prestations d'assurances pour l'incapacité en cours, répond de l'ensemble des prestations d'assurances dont le travailleur aurait pu bénéficier selon le régime usuel (WYLER/HENZER, op. cit., p. 899 s et les références citées).</w:t>
      </w:r>
    </w:p>
    <w:p>
      <w:r>
        <w:rPr>
          <w:b/>
        </w:rPr>
        <w:t>E. 4.1.2</w:t>
      </w:r>
    </w:p>
    <w:p>
      <w:r>
        <w:t>A teneur de l’article 12 de la CCT-Cliniques privées, au terme de la période d’essai, l’employé(e) est assuré(e) par l’employeur pour une indemnité journalière exigible dès le 31 ème jour de maladie. La prime est supportée à parts égales par l’employeur et l’employé(e). L’indemnité assurée doit s’élever à 90% du salaire pendant 720 jours, dans une période de 900 jours. Après le temps d’essai, le salaire des 30 premiers jours, en cas d’empêchement de l’employé(e) de travailler sans faute de sa part, sera payé conformément à l’article 324a al. 2 CO (cf. échelle de Berne, à savoir 3 semaines pendant la première année de service et jusqu’à 30 jours dès la deuxième année de service). Cependant, après le temps d’essai, et pour les cas de maladies dépassant 30 jours consécutifs, le salaire des 30 premiers jours sera payé dans sa totalité.</w:t>
      </w:r>
    </w:p>
    <w:p>
      <w:r>
        <w:rPr>
          <w:b/>
        </w:rPr>
        <w:t>E. 4.1.3</w:t>
      </w:r>
    </w:p>
    <w:p>
      <w:r>
        <w:t>C'est au salarié qu'il incombe d'apporter la preuve d'un empêchement de travailler (art. 8 C). Il doit rapporter la preuve certaine des faits allégués (arrêt du Tribunal fédéral 4A_276/2014 du 25 février 2015 consid. 2.3). En cas de maladie ou d'accident, il aura le plus souvent recours à un certificat médical. Celui-ci ne constitue toutefois pas un moyen de preuve absolu. L'employeur peut mettre en cause sa validité en invoquant d'autres moyens de preuve; inversement, le salarié a la faculté d'apporter la démonstration de son incapacité par d'autres biais. Pourront en particulier être pris en compte pour infirmer une attestation médicale le comportement du salarié (p. ex: un travailleur qui répare un toit alors qu'il souffre d'une incapacité de travail totale en raison de douleurs à un genou) et les circonstances à la suite desquelles l'incapacité de travail a été alléguée (empêchement consécutif à un congédiement ou au refus d'accorder des vacances au moment désiré par le salarié; absences répétées; production de certificats émanant de permanences ou de médecins reconnus pour leur complaisance; présentation d'attestations contradictoires; attestations faisant uniquement état des plaintes du travailleur ou établies plusieurs mois après le début des symptômes) (arrêt du Tribunal fédéral 4A_587/2020 du 28 mai 2021 consid. 3.1.2 et les références citées).</w:t>
      </w:r>
    </w:p>
    <w:p>
      <w:r>
        <w:rPr>
          <w:b/>
        </w:rPr>
        <w:t>E. 4.1.4</w:t>
      </w:r>
    </w:p>
    <w:p>
      <w:r>
        <w:t>Dans les procès régis par la maxime des débats (art. 55 al. 1 CPC), il incombe au demandeur d'alléguer les faits (art. 221 al. 1 let. d CPC), d'indiquer, pour chaque allégation de fait, les moyens de preuve qu'il propose (art. 221 al. 1 let. e CPC) et de le faire en temps utile, c'est-à-dire en principe dans la demande (cf. art. 229 al. 1-2 et 317 al. 1 CPC). De son côté, le défendeur doit exposer dans sa réponse quels sont les faits allégués dans la demande qu'il reconnaît et quels sont les faits qu'il conteste (art. 222 al. 2 2 ème phrase CPC). L'administration des preuves ne porte en effet que sur les faits contestés (art. 150 al. 1 CPC). Les déclarations des parties en procédure sont des manifestations de volonté faites dans le procès, qui sont adressées tant au juge qu'à la partie adverse. Elles doivent être interprétées objectivement, soit selon le sens que, d'après les règles de la bonne foi, les destinataires pouvaient et devaient raisonnablement leur prêter (principe de la confiance) (arrêt du Tribunal fédéral 4A_556/2016 du 19 septembre 2017 consid. 4.1; 4A_66/2016 du 22 août 2016 consid. 4.1.2; 4A_383/2015 du 7 janvier 2016 consid. 2.3). Par ailleurs, tous les participants au procès doivent agir de bonne foi et, partant, ne pas commettre d'abus de droit (art. 52 CPC; ATF 132 I 249 consid. 5; arrêt du Tribunal fédéral 4A_590/2016 du 26 janvier 2017 consid. 2.1).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car la partie adverse pouvait compter que cette partie n'abandonnerait pas la position qu'elle avait prise antérieurement en connaissance de cause (arrêt du Tribunal fédéral 4A_590/2016 précité consid. 2.1). La prétention de cette partie ne mérite pas la protection du droit (ATF 89 II 287 consid. 5; arrêt du Tribunal fédéral 4A_181/2020 du 30 novembre 2020 consid. 5.1). En outre, le tribunal est lié par les faits allégués par le demandeur (art. 55 al. 1 CPC), comme par les faits non contestés par le défendeur (art. 150 al. 1 CPC) (arrêts du Tribunal fédéral 4A_276/2021 du 9 septembre 2021 consid. 3.2; 4A_431/2015 du 19 avril 2016 consid. 5.1.3).</w:t>
      </w:r>
    </w:p>
    <w:p>
      <w:r>
        <w:rPr>
          <w:b/>
        </w:rPr>
        <w:t>E. 4.2.1</w:t>
      </w:r>
    </w:p>
    <w:p>
      <w:r>
        <w:t>En l'espèce, dans sa réponse du 27 février 2020 au Tribunal, l'appelante a admis expressément que l'intimée était en incapacité de travail pour cause de maladie depuis le 2 octobre 2018 et qu'elle connaissait l'arrêt de travail de l'employée. Elle n'a pas mis en cause la validité des attestations et certificats médicaux produits par sa partie adverse. Au contraire, elle a fondé ses propres allégations et admissions sur lesdites pièces. Il résulte des développements figurant dans sa réponse précitée, du témoignage de son comptable et de l'attestation qu'elle a remplie le 25 janvier 2019 pour l'assurance-chômage (notamment de la rubrique "Motif de la résiliation"), que l'appelante pensait (à tort comme il sera exposé ci-dessous) que l'intimée n'avait pas droit aux indemnités journalières de l'assurance collective perte de gain puisqu'elle avait démissionné. L'appelante est par la suite revenue sur sa position: d'abord au Tribunal, en déclarant qu'elle n'avait reçu un certificat médical qu'après le 19 octobre 2018, puis en appel et de manière irrecevable, en alléguant qu'elle n'avait reçu aucun certificat médical et en contestant la réalité de l'incapacité de travail de l'intimée. L'appelante a ainsi adopté une position contradictoire, qui ne mérite pas d'être protégée. En toute hypothèse, les éléments suivants contredisent l'argumentation nouvelle de l'appelante: avant le 19 octobre 2018, sa propre attachée de direction, ainsi que les témoins N______ et O______, ces deux dernières dès le 2 octobre 2018 déjà, savaient que l'intimée était absente pour cause de maladie; en octobre 2018, le Dr. F______ s'inquiétait pour l'intimée et lui souhaitait un prompt rétablissement; dans sa lettre du 19 février 2019 à l'intimée, l'appelante reconnaissait que le premier certificat médical lui avait été remis. Dans tous les cas, si l'appelante n'avait pas reçu de certificats médicaux, il lui appartenait de les réclamer à l'intimée.</w:t>
      </w:r>
    </w:p>
    <w:p>
      <w:r>
        <w:rPr>
          <w:b/>
        </w:rPr>
        <w:t>E. 4.2.2</w:t>
      </w:r>
    </w:p>
    <w:p>
      <w:r>
        <w:t>Il n'est pas contesté que la CCT-Cliniques privées imposait à l'employeuse l'obligation d'assurer son personnel pour une indemnité journalière en cas de maladie. D'ailleurs, un contrat collectif a été conclu par l'appelante et une déduction a été effectuée sur une partie du salaire de l'intimée. Cela étant, il n'est ni établi, ni même allégué, que l'appelante a annoncé l'incapacité de travail de l'intimée à l'assurance collective. Les conditions générales d'assurance n'étant pas produites, l'on ignore si pour le sinistre survenu le 2 octobre 2018, l'intimée pouvait continuer à bénéficier des prestations au-delà de la fin des rapports de travail (soit, selon l'appelante, après le 19 octobre 2018). A défaut d'information contraire, laquelle n'est ni établie ni même alléguée, l'intimée pouvait s'attendre à un tel régime. L'employeuse n'a pas non plus informé l'intimée des modalités d'un passage dans l'assurance individuelle. L'appelante est donc tenue de réparer le préjudice subi par l'intimée, en lui versant l'équivalent des prestations qu'elle aurait reçues de l'assurance, sans qu'il ne soit nécessaire de déterminer si les rapports de travail ont pris fin le 19 octobre 2018 comme le prétend l'appelante. Les calculs du Tribunal n'étant ni critiqués ni critiquables, le chiffre 5 du dispositif du jugement attaqué sera également confirmé.</w:t>
      </w:r>
    </w:p>
    <w:p>
      <w:r>
        <w:rPr>
          <w:b/>
        </w:rPr>
        <w:t>E. 5</w:t>
      </w:r>
    </w:p>
    <w:p>
      <w:r>
        <w:t>5.1 Dans la mesure où le jugement attaqué est confirmé, il n'y a pas lieu de statuer à nouveau sur les frais judiciaires de première instance (art. 318 al. 3 CPC a contrario ), dont la quotité n'est à juste titre pas contestée (art. 69 RTFMC), l'allocation de dépens étant exclue (art. 22 al. 2 LaCC). Les chiffres 8 à 11 du dispositif du jugement attaqué seront donc confirmés.</w:t>
      </w:r>
    </w:p>
    <w:p>
      <w:r>
        <w:rPr>
          <w:b/>
        </w:rPr>
        <w:t>E. 5.2</w:t>
      </w:r>
    </w:p>
    <w:p>
      <w:r>
        <w:t>Les frais judiciaires de la procédure d'appel seront arrêtés à 1'600 fr. (art. 71 RTFMC) et mis à la charge de l'appelante, qui succombe intégralement (art. 106 al. 1 CPC). Ces frais seront compensés avec l'avance effectuée par l'appelante (art. 111 al. 1 CPC), laquelle demeure acquise à l'Etat de Genève. Il n'est pas alloué de dépens dans les causes soumises à la juridiction des prud'hommes (art. 22 al. 1 LaCC). * * * * * PAR CES MOTIFS, La Chambre des prud'hommes, groupe 5 : A la forme : Déclare recevable l'appel interjeté le 26 avril 2021 par A______ SA contre les chiffres 4 à 12 du dispositif du jugement JTPH/86/2021 rendu le 10 mars 2021 par le Tribunal des prud'hommes dans la cause C/15001/2019-5. Au fond : Confirme le jugement attaqué. Déboute les parties de toutes autres conclusions. Sur les frais : Arrête les frais judiciaires d'appel à 1'600 fr., les met à la charge de A______ SA et les compense avec l'avance effectuée, qui demeure acquise à l'Etat de Genève. Dit qu'il n'est pas alloué de dépens d'appel. Siégeant : Monsieur Ivo BUETTI, président; Monsieur Michael RUDERMANN,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