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C/14994/2010 vom 6. März 2015</w:t>
      </w:r>
    </w:p>
    <w:p>
      <w:r>
        <w:t>GE Cour de justice, 2015-03-06, FR</w:t>
      </w:r>
    </w:p>
    <w:p>
      <w:r>
        <w:rPr>
          <w:b/>
        </w:rPr>
        <w:t xml:space="preserve">Quelle: </w:t>
      </w:r>
      <w:r>
        <w:t>https://mcp.opencaselaw.ch/entscheid/ge_gerichte_C_14994_2010</w:t>
      </w:r>
    </w:p>
    <w:p>
      <w:r>
        <w:t>FR: GE_GERICHTE C/14994/2010 du 6 mars 2015</w:t>
      </w:r>
    </w:p>
    <w:p>
      <w:r>
        <w:t>IT: GE_GERICHTE C/14994/2010 del 6 marzo 2015</w:t>
      </w:r>
    </w:p>
    <w:p>
      <w:pPr>
        <w:pStyle w:val="Heading2"/>
      </w:pPr>
      <w:r>
        <w:t>Regeste</w:t>
      </w:r>
    </w:p>
    <w:p>
      <w:r>
        <w:t>DIVORCE; OBLIGATION D'ENTRETIEN; ENFANT; CONJOINT; LIQUIDATION DU RÉGIME MATRIMONIAL; PARTICIPATION AUX ACQUÊTS; RÉCOMPENSE(RÉGIME MATRIMONIAL); PRÉVOYANCE PROFESSIONNELLE; PARTAGE(SENS GÉNÉRAL); CONTRIBUTION PATRIMONIALE DU CONJOINT | CPC.317.2; CC.123.2; CC.125; CC.133.1; CC.159.3; CC.163.1; CC.165.2; CC.181; CC.209.3; CC.210; CC.215; CC.276; CC.277; CC.279; CC.285.1</w:t>
      </w:r>
    </w:p>
    <w:p>
      <w:pPr>
        <w:pStyle w:val="Heading2"/>
      </w:pPr>
      <w:r>
        <w:t>Erwägungen</w:t>
      </w:r>
    </w:p>
    <w:p>
      <w:r>
        <w:rPr>
          <w:b/>
        </w:rPr>
        <w:t>E. 6</w:t>
      </w:r>
    </w:p>
    <w:p>
      <w:r>
        <w:t>Les deux parties contestent ensuite le résultat de la liquidation du régime matrimonial opérée par le premier juge.![endif]&gt;![if&gt;</w:t>
      </w:r>
    </w:p>
    <w:p>
      <w:r>
        <w:rPr>
          <w:b/>
        </w:rPr>
        <w:t>E. 6.1</w:t>
      </w:r>
    </w:p>
    <w:p>
      <w:r>
        <w:t>Il est acquis que les parties, qui n'ont pas conclu de contrat de mariage, étaient soumises au régime légal de la participation aux acquêts (art. 181 CC).</w:t>
      </w:r>
    </w:p>
    <w:p>
      <w:r>
        <w:rPr>
          <w:b/>
        </w:rPr>
        <w:t>E. 6.1.1</w:t>
      </w:r>
    </w:p>
    <w:p>
      <w:r>
        <w:t>Ce régime comprend les acquêts et les biens propres de chaque époux (art. 196 CC). Ceux-ci sont disjoints dans leur composition au jour de la dissolution du régime (art. 207 al. 1 CC), laquelle rétroagit au jour de la demande de divorce, soit en l'espèce au 6 juillet 2010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6.1.2</w:t>
      </w:r>
    </w:p>
    <w:p>
      <w:r>
        <w:t>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 ACJC/836/2013 du 28 juin 2013 consid. 7; ACJC/167/2012 du 10 février 2012 consid. 7.2.2; Micheli et al., Le nouveau droit du divorce, 1999, n. 517 p. 112). Dans le régime ordinaire de la participation aux acquêts, la prévoyance liée constitue un élément du patrimoine de l'époux et, à ce titre, elle doit être attribuée à l'une ou à l'autre des masses. Lorsque l'époux n'a pas encore reçu de prestations à la dissolution du régime, la prévoyance liée, qu'il s'agisse d'un capital d'épargne bancaire ou de l'épargne sous forme d'assurance, doit être comptabilisée dans les biens propres et/ou les acquêts selon les règles sur le remploi (art. 197 al. 2 ch. 5 CC; art. 198 ch. 4 CC; ATF 137 III 337 consid. 2.1.1 et références citées). La charge fiscale latente peut être prise en considération dans l'estimation de ces avoirs, pour autant que les époux n'aient pas bénéficié d'une déduction de leurs revenus imposables lors des versements effectués sur leur compte de prévoyance (cf. art. 33 al. 1 let. e LIFD; ATF 137 III 337 consid. 2.2.2; arrêt du Tribunal fédéral 5A_673/2007 du 24 avril 2008 consid. 3.6.3).</w:t>
      </w:r>
    </w:p>
    <w:p>
      <w:r>
        <w:rPr>
          <w:b/>
        </w:rPr>
        <w:t>E. 6.1.3</w:t>
      </w:r>
    </w:p>
    <w:p>
      <w:r>
        <w:t>Selon l'art. 209 al. 3 CC, il y a lieu à récompense, lors de la liquidation, entre les acquêts et les biens propres d'un même époux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Si les amortissements d'une dette hypothécaire ont été réglés au moyen de la masse qui n'est pas grevée de la dette, il y a lieu de considérer que cette masse a fait une contribution à l'acquisition, à la modification, ou à la conservation de l'immeuble au sens de l'art. 209 al. 3 CC et que la récompense qui résulte de ces paiements est variable. Si les amortissements ont été payés sous forme d'annuités ou de versements semestriels ou trimestriels, il ne faut prendre en compte que la moitié de la plus-value ou de la moins-value de l'immeuble, afin de tenir compte de l'échelonnement dans le temps des amortissements effectués (Steinauer, Commentaire romand, Code civil 1, Bâle 2010, n. 29 ad art 209 CC: idem , in Successio 2008 p. 95, avec réf. à ATF 132 III 145 ). 6.2.1 En l'espèce, il n'est pas contesté que l'appartement dont l'appelante est propriétaire à ______ (GE), acquis avant le mariage, constitue un bien propre de celle-ci. Il n'est pas non plus contesté que l'appelante a amorti durant le mariage la dette hypothécaire grevant cet immeuble, au moyen de ses acquêts. Conformément aux principes rappelés ci-dessus, les acquêts de l'appelante comprennent donc une créance à titre de récompense des amortissements ainsi effectués. L'appelante a fait l'acquisition de cet appartement au mois d'août 1993 pour le prix de 800'000 fr. Sa valeur vénale au jour de la liquidation, soit le 6 juillet 2010, peut être estimée à 1'800'000 fr., comme l'a retenu le premier juge, correspondant à valeur médiane indiquée par l'attestation produite à ce propos par l'intimé. L'appelante, qui soutient que cette valeur ne serait que de 1'500'000 fr., n'a produit devant le Tribunal aucun moyen de preuve de ses allégations; elle s'est opposée à une expertise de son bien et l'expertise privée qu'elle produit en appel est irrecevable. Contrairement à ce qu'elle soutient, il n'y a pas lieu aujourd'hui d'ordonner une telle expertise, ni de renvoyer la cause au Tribunal pour qu'il y procède, dans le seul but de vérifier le bien-fondé des propres allégations de l'appelante, qui s'est précisément opposée à une telle expertise devant le Tribunal. Il convient au contraire de s'en tenir à la valeur de 1'800'000 fr. indiquée ci-dessus. Il s'ensuit que le bien immobilier de l'appelante a enregistré une plus-value de 1'000'000 fr. d'août 1993 à juillet 2010, sa valeur vénale passant de 800'000 fr. à 1'800'000 fr. Il faut par ailleurs admettre que cette augmentation de valeur a été linéaire, l'appelante indiquant n'avoir pas effectué de travaux dans son appartement au cours de cette période. Calculée au prorata, la plus-value s'établit à 58'825 fr. par an (1'000'000 fr. / 17 ans); la valeur vénale du bien au jour du mariage, soit au mois de juillet 1997 était dès lors de 1'035'300 fr. [800'000 fr. + (58'825 fr. x 4 ans)] et la plus-value réalisée jusqu'à la dissolution s'établit à 764'700 fr. (1'800'000 fr. – 1'035'300 fr.). En ne retenant que la moitié de la plus-value ainsi déterminée (soit 382'350 fr.), pour tenir compte de l'échelonnement dans le temps des amortissements effectués (à hauteur de 120'000 fr.), la récompense en faveur des acquêts de l'appelante s'établit à 164'318 fr. [(1'035'300 fr. + 382'350 fr.) / 1'035'300 fr. x 120'000 fr. = 164'318 fr.]. C'est dès lors une somme de 164'318 fr. qui doit être comprise à ce titre dans les acquêts de l'appelante lors du partage. 6.2.2 Il n'est pas non plus contesté que les polices d'assurance-vie et de prévoyance liée de de l'appelante, contractées avant le mariage, constituent des biens propres de celle-ci, pour leur valeur de rachat. Durant le mariage, l'appelante s'est cependant acquittée des primes relatives auxdites polices au moyen de ses acquêts. Ses allégations selon lesquelles elle se serait acquittée desdites primes au moyen des avoirs dont elle disposait sur son compte auprès de la banque M______ au moment du mariage ne sont pas démontrées, notamment par pièces, et ne peuvent être retenues. Il faut donc admettre que les acquêts de l'appelante possèdent contre ses biens propres une créance donnant lieu à récompense, dans la mesure où lesdits acquêts ont financé les polices d'assurances en question. La police de prévoyance liée 3a que l'appelante détenait auprès de P______ a été conclue au mois de décembre 1990 et sa valeur de rachat s'établissait à 351'049 fr. au 1 er décembre 2011 soit 21 ans plus tard. En admettant une augmentation linéaire de cette valeur, de 16'717 fr. par an (351'049 fr. / 21), celle-ci s'établissait à 328'656 fr. (16'717 fr. x 19,66 ans) au jour de la dissolution du régime (soit au mois de juillet 2010, 19 ans en 8 mois après sa conclusion). Sachant qu'au dit jour, l'acquisition de cette valeur avait été financée durant 13,5 ans (de février 1997 à juillet 2010) au moyen des acquêts de l'appelante, la créance correspondante des acquêts s'élève à 225'679 fr. [(13,5 / 19,66) x 328'656 fr. = 225'679 fr.]. S'il est établi que l'appelante a été imposée lors de la perception des prestations de cette police à son échéance en 2013, l'appelante ne démontre pas que les primes payées au titre de cette police d'assurance liée n'ont pas donné lieu, durant le mariage, à une déduction de ses revenus imposables, au sens des principes rappelés ci-dessus. Par conséquent, il n'y a pas lieu de déduire une quelconque charge fiscale latente de la somme de 225'679 fr. susvisée; celle-ci doit être intégralement comprise dans les acquêts de l'appelante lors du partage. La police d'assurance-vie auprès de O______ a, quant à elle, été conclue en 1981 et sa valeur de rachat s'élevait à 116'647 fr. au 31 décembre 2010, soit 29 ans plus tard. Il n'est pas contesté que cette valeur corresponde à la valeur de la police au jour de la dissolution du régime. L'acquisition de cette valeur a été financée durant 13,5 ans (de février 1997 à juillet 2010) au moyen des acquêts de l'appelante. La créance correspondante des acquêts s'élève donc à 54'301 fr. [(13,5 / 29) x 116'647 fr. = 54'301 fr.]. L'appelante n'établit par ailleurs pas s'être acquittée d'impôts particuliers lors de la perception du capital assuré en 2012. Il n'y a dès lors pas lieu de déduire une charge fiscale latente de la somme de 54'301 fr. susvisée, qui doit être comprise à titre de récompense dans les acquêts de l'appelante. 6.2.3 Il est au surplus établi que l'appelante était titulaire, au jour de la dissolution du régime, de titres et d'avoirs bancaires totalisant 723'316 fr. Parmi ceux-ci, son compte auprès de la banque M______, qui présentait au jour de la dissolution un solde inférieur à celui qu'il présentait avant le mariage, et son compte auprès de la N______, dont il est vérifié qu'il a seulement été crédité de sommes reçues par l'appelante à titre d'avance d'hoirie et d'héritage, ainsi que des produits de telles sommes, constituent des biens propres. La somme de ces comptes, soit 628'934 fr. (289'161 fr. + 339'773 fr.), doit être retranchée du total susvisé, dont le solde (723'316 fr. – 628'934 fr. = 94'382 fr.) constitue des acquêts de l'appelante.</w:t>
      </w:r>
    </w:p>
    <w:p>
      <w:r>
        <w:rPr>
          <w:b/>
        </w:rPr>
        <w:t>E. 6.3</w:t>
      </w:r>
    </w:p>
    <w:p>
      <w:r>
        <w:t>Ainsi, les acquêts de l'appelante au moment du partage comprennent une créance à l'encontre de ses biens propres de 164'318 fr. au titre des amortissements de l'emprunt hypothécaire de l'appartement, deux créances de 225'679 fr. et 54'301 fr. au titre du financement des polices d'assurance-vie et de prévoyance liée, ainsi que 94'382 fr. d'avoirs et titres bancaires, soit un total de 538'680 fr. Les acquêts de l'intimé au jour de la dissolution sont, quant à eux, limités à un compte bancaire dont le solde s'élevait à 44 fr. Les allégations de l'appelante selon lesquelles l'intimé aurait intentionnellement soustrait ou dissimulé le montant de 43'033 fr. qui figurait sur ce compte au mois de septembre 2008, ainsi que d'autres revenus ou avoirs, ne sont pas démontrées par pièces ni rendues vraisemblables. Compte tenu des difficultés financières qu'a traversées l'intimé, il faut au contraire admettre que celui-ci a vraisemblablement utilisé ces sommes pour subvenir à ses besoins lors qu'il était au chômage, puis à l'assistance publique. Le partage des bénéfices d'acquêt des époux donne ainsi lieu à une créance de 269'318 fr. en faveur de l'intimé [(538'680 fr. / 2) – (44 fr. / 2)]. Par conséquent, le chiffre 8 du dispositif du jugement entrepris sera annulé et l'appelante sera condamnée à payer à l'intimé la somme de 269'318 fr., moyennant quoi le régime matrimonial des parties sera liquidé.</w:t>
      </w:r>
    </w:p>
    <w:p>
      <w:r>
        <w:rPr>
          <w:b/>
        </w:rPr>
        <w:t>E. 7</w:t>
      </w:r>
    </w:p>
    <w:p>
      <w:r>
        <w:t>L'appelante conteste le partage des avoirs de prévoyance professionnelle ordonné par le premier juge. Elle soutient qu'il n'y aurait pas lieu de procéder à un tel partage en l'espèce.![endif]&gt;![if&gt; 7.1.1 Les prestations de sortie de la prévoyance professionnelle accumulées par les époux pendant le mariage doivent en principe être partagées entre eux par moitié (art. 122 CC). Le droit au partage de la prévoyance étant l'expression de la communauté de destin liée au mariage, la nature de cette prétention est inconditionnelle et indépendante de la répartition des tâches durant ledit mariage (arrêts du Tribunal fédéral 5A_214/2009 du 27 juillet 2009 consid. 2.2 = FamPra.ch 2009 p. 1051, 5A_79/2009 du 28 mai 2009 consid. 2.1 et 5A_623/2007 du 4 février 2008 consid. 5.2 = FamPra.ch 2008 p. 384). 7.1.2 Exceptionnellement, le juge peut refuser ce partage, en tout ou en partie, lorsque celui-ci s'avère manifestement inéquitable pour des motifs tenant à la liquidation du régime matrimonial ou à la situation économique des époux après le divorce (art. 123 al. 2 CC). Seules des circonstances économiques postérieures au divorce peuvent justifier le refus du partage; le juge doit les apprécier en appliquant les règles du droit et de l'équité (art. 4 CC; ATF 129 III 577 consid. 4.2 et 4.2.2; arrêt du Tribunal fédéral 5C.49/2006 du 24 août 2006 consid. 3.1 = FamPra.ch 2006 p. 928). Il n'est ainsi pas possible de tenir compte du fait que l'époux n'a pas exercé ou n'a exercé une activité lucrative qu'à temps partiel pendant le mariage, puisque le partage par moitié des prestations de sortie a précisément pour but de rétablir l'égalité entre les conjoints (ATF 129 III 577 consid. 4.3 et 4.4 non publiés aux ATF mais publiés in : FamPra.ch 2003 p. 904; arrêts du Tribunal fédéral 5A_796/2011 précité consid. 3.2; 5A_214/2009 du 27 juillet 2009 consid. 2.3 et références citées). Sous réserve de l'abus de droit, qui ne doit être admis qu'avec une grande réserve (ATF 135 III 153 consid. 6.1; 133 III 497 consid. 4.4), le fait qu'un conjoint n'ait pas fait suffisamment d'efforts pour trouver une place de travail qui lui aurait permis de porter, en partie au moins, la charge financière de la famille, ou qu'il n'ait que très peu ou pas contribué au ménage ou aux soins des enfants alors qu'il l'aurait pu, ne constitue pas un motif justifiant le refus de partage de la prévoyance (ATF 133 III 497 consid. 5.2, JdT 2008 I 184; Pichonnaz, Commentaire romand, Code civil I, 2010, n. 31 et 41 ad art. 123 CC). La proximité de l'un des époux de l'âge de la retraite ne justifie pas non plus le refus du partage selon l'art. 123 al. 2 CC. Cette disposition ne trouve application que si le partage entraîne une disproportion inéquitable entre les avoirs de prévoyance des deux époux. Le partage doit avoir lieu, même s'il est évident que l'époux concerné ne pourra pas combler les lacunes de sa prévoyance durant les années de travail qui lui restent (arrêt du Tribunal du canton de Bâle-Ville du 29 octobre 2003, FamPra.ch 2004 p. 398, commenté par Lauterburg/Baumann, FamPra.ch 2004 p. 400).</w:t>
      </w:r>
    </w:p>
    <w:p>
      <w:r>
        <w:rPr>
          <w:b/>
        </w:rPr>
        <w:t>E. 7.2</w:t>
      </w:r>
    </w:p>
    <w:p>
      <w:r>
        <w:t>En l'espèce, l'appelante a accumulé pendant le mariage des avoirs de prévoyance professionnelle pour un montant de 315'632 fr. Les avoirs constitués par l'intimé durant le mariage totalisent quant à eux 28'774 fr. Le partage par moitié des avoirs ainsi constitués, tel qu'ordonné par le Tribunal, implique le transfert d'une somme de 143'429 fr. du compte de prévoyance de l'appelante sur celui de l'intimé. Conformément aux principes rappelés ci-dessus, le fait que les revenus de l'intimé durant le mariage aient été moins élevés ou moins réguliers que ceux de l'appelante, ou qu'il ait rompu le contact avec ses enfants lorsqu'il a connu une dépression en 2008 et 2009, ne constitue pas un motif de refuser le partage des avoirs susvisés. Il en va de même du fait que l'appelante ait été contrainte de contribuer à l'entretien de l'intimé durant le procès en divorce, ou que celui-ci ait pu cacher au Tribunal, lors de l'audience du 20 décembre 2011, qu'il avait retrouvé un emploi la veille même de ladite audience (pour une durée initialement fixée à un mois et demi). De telles circonstances sont antérieures au prononcé du divorce et il a, en définitive, été tenu compte de l'emploi retrouvé par l'intimé dans le jugement du Tribunal sur le fond, ainsi que dans le présent arrêt. Il convient au contraire d'observer que l'appelante est propriétaire d'un bien immobilier dont la valeur ne se trouve que partiellement réunie aux acquêts partagés dans la liquidation du régime matrimonial. Il en va de même des polices d'assurance-vie et de prévoyance liée dont l'appelante a perçu le produit postérieurement à la dissolution dudit régime. L'appelante est de plus titulaire en propre de titres et d'avoirs bancaires dont la valeur, au jour de la dissolution du régime, s'élevait à plus de 625'000 fr. Même si l'appelante est aujourd'hui proche de l'âge légal de la retraite, ses perspectives en matière de prévoyance apparaissent plus favorables que celles de l'intimé, qui ne disposera pour sa part que de la fortune lui revenant au titre de la liquidation du régime matrimonial des époux (soit environ 270'000 fr.) et à qui il reste moins d'une dizaine d'années pour compléter ses perspectives de prévoyance avant d'atteindre l'âge légal de la retraite. Ainsi, le partage des avoirs de prévoyance susvisés n'apparaît pas inéquitable et il n'y a pas lieu d'admettre qu'il serait abusif de la part de l'intimé d'en bénéficier. Par conséquent, le jugement entrepris sera confirmé en tant qu'il a ordonné ce partage.</w:t>
      </w:r>
    </w:p>
    <w:p>
      <w:r>
        <w:rPr>
          <w:b/>
        </w:rPr>
        <w:t>E. 8</w:t>
      </w:r>
    </w:p>
    <w:p>
      <w:r>
        <w:t>Sur appel joint, l'intimé sollicite le paiement d'une contribution post-divorce à son entretien. Il reproche au jugement entrepris d'avoir retenu que le mariage n'avait pas affecté sa capacité de gain et qu'il était en mesure de pourvoir seul à son entretien depuis la date où il avait retrouvé temporairement un emploi.![endif]&gt;![if&gt;</w:t>
      </w:r>
    </w:p>
    <w:p>
      <w:r>
        <w:rPr>
          <w:b/>
        </w:rPr>
        <w:t>E. 8.1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rPr>
          <w:b/>
        </w:rPr>
        <w:t>E. 8.2</w:t>
      </w:r>
    </w:p>
    <w:p>
      <w:r>
        <w:t>En l'espèce, le mariage a duré plus de treize ans et les parties ont adopté deux enfants. Il faut donc présumer qu'il a concrètement influencé la situation des époux. Les allégations de l'intimé selon lesquelles il se serait davantage consacré à l'éducation des enfants et à la tenue du ménage que l'appelante, selon une répartition des tâches convenue avec celle-ci, afin notamment que l'appelante puisse se dévouer pleinement à sa carrière de médecin, ne sont cependant pas vérifiées. A teneur de la procédure, ce n'est que lorsque l'intimé a perdu son emploi, à la fin de l'année 2007, qu'il s'est majoritairement occupé de ses enfants et de la tenue du ménage pendant quelques temps, avant de s'investir dans divers projets professionnels qui n'ont pas abouti. Il a ensuite quitté le domicile conjugal. Auparavant, pendant la vie commune, les deux parties exerçaient une activité lucrative à plein temps; il est notamment établi qu'elles avaient recours aux services de jeunes filles au pair et d'une femme de ménage. Dans ces conditions, en l'absence de preuve contraire, il faut admettre qu'elles se partageaient équitablement la tenue du ménage et la prise en charge des enfants. La répartition des tâches durant le mariage n'a ainsi pas affecté la capacité de gain de l'intimé dans une mesure supérieure à celle de l'appelante. Comme l'a retenu le Tribunal, la capacité de gain de l'intimé ne se trouve pas non plus durablement affectée du fait du mariage. S'il est exact que l'intimé a connu une période de chômage en raison de la dépression dont il a souffert lors de la séparation des époux, il a retrouvé une pleine capacité de travail au plus tard à la fin de l'année 2011, date à laquelle il a retrouvé un emploi à plein temps. L'intimé indique lui-même qu'il a ensuite perdu cet emploi pour des raisons indépendantes de sa personne et de sa volonté. Sa situation financière n'est dès lors plus affectée par le mariage, même s'il se trouve actuellement dans une situation professionnelle précaire. Comme indiqué sous consid. 5.2.2 ci-dessus, on peut notamment attendre de l'intimé qu'il retrouve un emploi, certes moins rémunéré que le dernier emploi qu'il a occupé, mais lui permettant de subvenir à son entretien, ainsi que de contribuer à celui de son fils mineur. On relèvera par ailleurs que l'intimé se voit attribuer une somme d'environ 270'000 fr au titre de la liquidation du régime matrimonial des parties, ainsi qu'une somme de 143'000 fr. au titre du partage de leurs avoirs de prévoyance professionnelle. Son entretien convenable et la constitution d'une prévoyance appropriée sont ainsi assurés. S'il est vrai que le revenu hypothétique imputé à l'intimé sous consid. 5.2.2 ci-dessus ne lui laisse pas de solde disponible après paiement de ses charges courantes et de la contribution due à l'entretien de son fils D______, on relèvera que l'appelante ne dispose pas non plus d'un tel solde après couverture de ses propres charges et du solde des besoins de D______, notamment de ses frais d'écolage (cf. consid. 5.2.3 ci-dessus). L'appelante elle-même ne pourrait dès lors pas contribuer à l'entretien de l'intimé sans entamer sa fortune; elle se trouve de surcroît proche de l'âge légal de la retraite et ne devrait pas voir sa capacité contributive augmenter à l'avenir. L'intimé étant ainsi en mesure de pourvoir par lui-même à son entretien convenable et l'appelante n'ayant pas de capacité contributive adéquate, le premier ne saurait prétendre à une contribution post-divorce à son entretien de la seconde. Le jugement entrepris sera dès lors confirmé en tant qu'il l'a débouté de ses conclusions en ce sens. Le Tribunal a également retenu à bon droit qu'aucune contribution à l'entretien de l'intimé n'était due dès le 19 décembre 2011, date à laquelle il avait recouvré sa pleine capacité de travail et effectivement retrouvé un emploi.</w:t>
      </w:r>
    </w:p>
    <w:p>
      <w:r>
        <w:rPr>
          <w:b/>
        </w:rPr>
        <w:t>E. 9</w:t>
      </w:r>
    </w:p>
    <w:p>
      <w:r>
        <w:t>L'appelante reproche enfin au Tribunal de ne pas lui avoir accordé une indemnité équitable alors que sa contribution à l'entretien de la famille avait excédé ce que l'on pouvait attendre d'elle entre 2003 et 2008.![endif]&gt;![if&gt;</w:t>
      </w:r>
    </w:p>
    <w:p>
      <w:r>
        <w:rPr>
          <w:b/>
        </w:rPr>
        <w:t>E. 9.1</w:t>
      </w:r>
    </w:p>
    <w:p>
      <w:r>
        <w:t>Aux termes de l'art. 163 al. 1 CC, mari et femme contribuent, chacun selon ses facultés, à l'entretien convenable de la famille. Selon leur accord, cette contribution peut consister en des prestations en argent (art. 163 al. 2 CC). Celles-ci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sous réserve d'une éventuelle indemnité au sens de l'art. 165 al. 2 CC. En vertu de cette disposition, l'époux qui, par ses revenus ou sa fortune, a contribué à l'entretien de la famille dans une mesure notablement supérieure à ce qu'il devait a droit à une indemnité équitable. Ainsi que cela résulte clairement de son texte, l'art. 165 al. 2 CC ne vise que les contributions provenant des revenus ou de la fortune d'un conjoint mais ne comprend pas le travail fourni par un époux. De son côté, l'art. 165 al. 1 CC ne s'applique qu'au travail fourni dans le cadre de la collaboration à la profession ou à l'entreprise du conjoint. Les art. 163 ss CC, notamment l'art. 165 al. 2 CC, ressortissent aux dispositions générales du droit du mariage et sont ainsi applicables quel que soit le régime matrimonial adopté par les époux (ATF 138 III 348 consid. 7.1.1 et les réf. citées).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 réf. citées).</w:t>
      </w:r>
    </w:p>
    <w:p>
      <w:r>
        <w:rPr>
          <w:b/>
        </w:rPr>
        <w:t>E. 9.2</w:t>
      </w:r>
    </w:p>
    <w:p>
      <w:r>
        <w:t>En l'espèce, l'appelante soutient que les époux avaient convenu de contribuer aux charges financières du ménage par le produit de leurs activités professionnelles respectives, dans une proportion de 60% pour elle-même et de 40% pour l'intimé. Elle reproche à l'intimé de n'avoir pas respecté cet accord, cela depuis l'arrivée de l'enfant D______ en 2003 jusqu'à la séparation des époux, et de ne pas non plus s'être occupé des soins et de l'éducation des enfants pour compenser. Les allégations de l'appelante quant à la proportion de charges financières qui devaient être assumée par chacun des époux ne sont cependant pas établies; elles n'ont pas fait l'objet d'un accord écrit et n'ont pas été confirmées au cours des enquêtes ordonnées par le Tribunal. A défaut, il faut admettre que les époux avaient convenu de participer aux charges du ménage dans la mesure de leurs facultés financières respectives. En l'occurrence, il est établi que les parties ont chacune exercé une activité lucrative jusqu'à fin 2007, soit pendant les dix premières années du mariage. Rien n'indique que l'intimé n'ait pas assumé une part des charges financières de la famille correspondant à ses revenus durant cette période, ni d'autres obligations familiales. Tout au plus est-il établi que les parties ont eu recours aux services de jeunes filles au pair pour les aider à prendre en charge leurs enfants. L'appelante ne démontre cependant pas que le recours à de tels services ait été rendu nécessaire parce que l'intimé refusait de s'occuper de ses enfants. Elle ne démontre pas non plus qu'elle se serait exclusivement acquittée des frais ainsi engendrés, ou d'autres frais auxquels l'intimé aurait dû participer. Aucune contribution extraordinaire des revenus ou de la fortune de l'appelante aux charges de la famille ne peut être dès lors retenue pour cette période. L'intimé a perdu son emploi à la fin de l'année 2007 et les parties se sont séparées au mois de février 2008. L'intimé a alors souffert d'une profonde dépression, durant laquelle il n'a pas contribué financièrement à l'entretien de sa famille. Le fait que l'appelante ait alors assumé l'entier de ses charges et de celles de ses enfants ne signifie cependant pas que ses revenus ou sa fortune aient contribué à l'entretien de la famille dans une mesure notablement supérieure à ce qu'elle devait. On peut en effet attendre d'un conjoint qu'il assume l'entier des charges de la famille, y compris en contribuant à l'entretien de l'autre conjoint, lorsque ce dernier connaît des difficultés de l'ordre de celles traversées par l'intimé. L'appelante ne prétend d'ailleurs pas à une indemnité pour cette période. L'octroi tel d'une indemnité ne saurait par ailleurs avoir pour but ou pour objet de compenser le résultat de la liquidation des rapports matrimoniaux, dans les cas où un époux estime que ce résultat serait défavorable à ses intérêts. Aucune indemnité fondée sur l'art. 165 al. 2 CC n'est donc due à l'appelante. Par conséquent, le jugement entrepris sera également confirmé en tant qu'il a débouté l'appelante de ses prétentions en paiement d'une indemnité pour contribution extraordinaire à l'entretien de la famille.</w:t>
      </w:r>
    </w:p>
    <w:p>
      <w:r>
        <w:rPr>
          <w:b/>
        </w:rPr>
        <w:t>E. 10</w:t>
      </w:r>
    </w:p>
    <w:p>
      <w:r>
        <w:t>L'annulation partielle du jugement entrepris ne commande pas en l'espèce de revoir la décision du Tribunal sur les frais (art. 318 al. 3 CPC). Celui-ci a compensé les dépens en application de l'ancien de droit de procédure (art. 176 al. 3 aLPC), ce qu'aucune des parties ne remet en cause et qui sera maintenu, vu la nature du litige. ![endif]&gt;![if&gt; Les frais judiciaires de l'appel et de l'appel joint seront arrêtés à 20'000 fr. (art. 30 et 35 du Règlement fixant le tarif des frais en matière civile RTFMC – E.1.05.10) et compensés partiellement avec l'avance de frais de 10'000 fr. versée par l'appelante, laquelle reste acquise à l'Etat (art. 111 al. 1 CPC). Aucune des parties n'ayant eu gain de cause, ces frais seront mis pour moitié à la charge de l'appelante et pour moitié à la charge de l'intimé, soit provisoirement pour lui l'Etat de Genève, vu l'octroi en sa faveur de l'assistance judiciaire (art. 122 et 123 CPC). Compte tenu de la nature du litige, il ne sera pas alloué de dépens d'appel (art. 107 al. 1 let. c CPC). * * * * * PAR CES MOTIFS, La Chambre civile : A la forme : Déclare recevable l'appel interjeté le 16 juin 2014 par A______ contre les chiffres 5, 8, 9 et 11 du dispositif du jugement JTPI/5954/2014 rendu le 30 avril 2014 par le Tribunal de première instance dans la cause C/14994/2010-18. Déclare recevable l'appel joint formé le 15 septembre 2014 par B______ contre les chiffres 6 et 8 du dispositif de ce même jugement, sous réserve des conclusions tendant au paiement de sommes supérieures à 705'063 fr. au titre de la liquidation du régime matrimonial, qui sont irrecevables dans cette mesure. Au fond : Annule les chiffres 5, 6 et 8 du dispositif de ce jugement. Cela fait et statuant à nouveau : Condamne B______ à verser en mains de A______ la somme de 3'675 fr., allocations familiales non comprises, à titre de contribution à l'entretien de l'enfant C______ pour la période du 19 décembre 2011 au 4 avril 2012. Condamne B______ à verser en mains de A______ la somme de 9'500 fr., allocations familiales non comprises, à titre de contribution à l'entretien de l'enfant D______ pour la période du 19 décembre 2011 au 31 juillet 2012. Condamne B______ à verser en mains de A______, à titre de contribution à l'entretien de l'enfant D______, par mois et d'avance, allocations familiales ou d'étude non comprises, la somme de 775 fr. du 1 er août 2012 jusqu'à la majorité de l'enfant, voire au-delà en cas d'études sérieuses et régulières ou de formation professionnelle suivie. Condamne A______ à payer à B______ la somme de 269'318 fr. au titre de la liquidation du régime matrimonial des parties. Dit que moyennant paiement de cette somme, le régime matrimonial de A______ et de B______ est liquidé. Confirme le jugement entrepris pour le surplus. Déboute les parties de toutes autres conclusions. Sur les frais : Arrête les frais judiciaires d'appel et d'appel joint à 20'000 fr. Les met pour moitié à la charge de A______ et pour moitié à la charge de B______. Compense les frais mis à la charge de A______ avec l'avance de frais de 10'000 fr. versée par celle-ci, qui reste acquise à l'Etat. Dit que les frais mis à charge de B______ sont provisoirement supportés par l'Etat de Genève, vu l'octroi en sa faveur de l'assistance judiciaire.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