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C/14966/2017 vom 29. Mai 2018</w:t>
      </w:r>
    </w:p>
    <w:p>
      <w:r>
        <w:t>GE Cour de justice, 2018-05-29, FR</w:t>
      </w:r>
    </w:p>
    <w:p>
      <w:r>
        <w:rPr>
          <w:b/>
        </w:rPr>
        <w:t xml:space="preserve">Quelle: </w:t>
      </w:r>
      <w:r>
        <w:t>https://mcp.opencaselaw.ch/entscheid/ge_gerichte_C_14966_2017</w:t>
      </w:r>
    </w:p>
    <w:p>
      <w:r>
        <w:t>FR: GE_GERICHTE C/14966/2017 du 29 mai 2018</w:t>
      </w:r>
    </w:p>
    <w:p>
      <w:r>
        <w:t>IT: GE_GERICHTE C/14966/2017 del 29 maggio 2018</w:t>
      </w:r>
    </w:p>
    <w:p>
      <w:pPr>
        <w:pStyle w:val="Heading2"/>
      </w:pPr>
      <w:r>
        <w:t>Regeste</w:t>
      </w:r>
    </w:p>
    <w:p>
      <w:r>
        <w:t>PROTECTION DE L'UNION CONJUGALE ; OBLIGATION D'ENTRETIEN ; ENFANT ; DÉBUT ; AVANCE DE FRAIS | CC.276; CC.285</w:t>
      </w:r>
    </w:p>
    <w:p>
      <w:pPr>
        <w:pStyle w:val="Heading2"/>
      </w:pPr>
      <w:r>
        <w:t>Erwägungen</w:t>
      </w:r>
    </w:p>
    <w:p>
      <w:r>
        <w:rPr>
          <w:b/>
        </w:rPr>
        <w:t>E. 4</w:t>
      </w:r>
    </w:p>
    <w:p>
      <w:r>
        <w:t>L'appelante conteste le montant alloué par le Tribunal à titre de provisio ad litem , qu'elle considère insuffisant et sollicite l'octroi d'un montant de 17'031 fr. 40. aux fins de couvrir les honoraires de son avocate relatifs à procédure de première instance et d'appel.</w:t>
      </w:r>
    </w:p>
    <w:p>
      <w:r>
        <w:rPr>
          <w:b/>
        </w:rPr>
        <w:t>E. 4.1</w:t>
      </w:r>
    </w:p>
    <w:p>
      <w:r>
        <w:t>La provisio ad litem a pour but de permettre à chaque conjoint de défendre correctement ses propres intérêts dans une procédure judiciaire, même de nature matrimoniale. Elle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 Le montant de la provisio ad litem doit correspondre aux frais prévisibles de l'action judiciaire entreprise. Il s'agit d'une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4.2</w:t>
      </w:r>
    </w:p>
    <w:p>
      <w:r>
        <w:t>En l'espèce, avant de saisir le Tribunal, les parties étaient assistées d'un médiateur et ont, par ce biais, réglé l'ensemble des modalités de la vie séparée. Se prévalant de la convention de médiation qu'elles ont soumise pour ratification, elles ont comparu en personne devant le Tribunal, avant que l'appelante ne revienne sur sa position et confie la représentation de ses intérêts à son conseil actuel. L'intervention de cette dernière a porté sur la garde des enfants et l'entretien de la famille, seuls points remis en cause, et a consisté essentiellement à assister l'appelante durant les audiences tenues devant le Tribunal (quatre audiences d'environ 1h-1h30), aucun échange d'écritures n'ayant eu lieu. L'accord finalement approuvé au sujet de la garde des enfants est similaire à l'accord initial des parties convenu dans le cadre de la médiation et n'a dès lors engendré que peu de modifications dans les modalités des visites. Dans ces circonstances, le montant de 5'000 fr. alloué par le Tribunal à titre de provisio ad litem paraît approprié au vu de l'activité déployée en première instance et de la nature de la procédure. Il sera dès lors confirmé. Quant à la procédure d'appel, celle-ci arrive à son terme par le prononcé du présent arrêt, de sorte qu'il ne se justifie plus de statuer sur l'octroi d'une telle avance. L'appelante, qui a été dispensée de l'avance des frais judiciaires, a en effet pu faire valoir ses droits et défendre correctement ses intérêts, sans qu'une avance en ce sens ne lui soit allouée. Pour le surplus, la question des frais et dépens sera réglée aux termes du dispositif du présent arrêt.</w:t>
      </w:r>
    </w:p>
    <w:p>
      <w:r>
        <w:rPr>
          <w:b/>
        </w:rPr>
        <w:t>E. 5.1</w:t>
      </w:r>
    </w:p>
    <w:p>
      <w:r>
        <w:t>Lorsque l'autorité d'appel statue à nouveau, elle se prononce sur les frais de première instance (art. 318 al. 3 CPC). Les frais sont mis à la charge de la partie succombante. Lorsqu'aucune des parties n'obtient entièrement gains de cause, les frais sont répartis selon le sort de la cause (art. 106 al. 1 et 2 CPC). Le tribunal peut s'écarter des règles générales et répartir les frais selon sa libre appréciation notamment lorsque le litige relève du droit de la famille (art. 107 al. 1 let. c CPC).</w:t>
      </w:r>
    </w:p>
    <w:p>
      <w:r>
        <w:rPr>
          <w:b/>
        </w:rPr>
        <w:t>E. 5.2</w:t>
      </w:r>
    </w:p>
    <w:p>
      <w:r>
        <w:t>Au vu de l'issue et de la nature familiale du litige, les frais judiciaires de première instance, lesquels sont conformes aux dispositions légales applicables en la matière (art. 107 al. 1 let. c CPC; art. 5, 31 et 37 RTFMC), seront confirmés tant dans leur quotité que dans leur répartition. Les frais d'appel seront arrêtés à 800 fr. (art. 31 et 37 RTFMC). Bien que l'appelante succombe dans l'essentiel de ses conclusions, ils seront mis à la charge des parties pour moitié chacune, afin de tenir compte de leur situation financière et de la nature familiale du litige (art. 107 al. 1 let. c CPC). Les parties seront en conséquence condamnées à verser 400 fr. chacune à l'Etat de Genève, soit pour lui les Services financiers du Pouvoir judiciaire, la demande d'avance de frais ayant été suspendue. Pour les mêmes motifs, chaque partie supportera ses propres dépens (art. 107 al. 1 lit c. CPC). * * * * * PAR CES MOTIFS, La Chambre civile : A la forme : Déclare recevable l'appel interjeté par A______ contre le jugement JTPI/552/2018 rendu le 17 janvier 2018 par le Tribunal de première instance dans la cause C/14966/2017-15. Au fond : Complète le chiffre 8 du dispositif de ce jugement comme suit : Dit que A______ s'acquittera de toutes les factures en lien avec les enfants à l'exception des frais d'appareil auditif pour C______, non remboursés par l'assurance invalidité, qui seront à la charge de B______. Dit que les autres frais extraordinaires des enfants seront mis à la charge de A______ et B______ par moitié chacun. Condamne ces derniers, en tant que de besoin, à payer les frais précités mis à leur charge respective. Confirme le jugement pour le surplus. Déboute les parties de toutes autres conclusions. Sur les frais : Arrêtes les frais judiciaires d'appel à 800 fr., les met à la charge de A______ et B______ à parts égales et les condamne à verser 400 fr. chacun à l'Etat de Genève, soit pour lui les Services financiers du Pouvoir judiciaire. Dit que chaque partie supporte ses propres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