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C/14959/2020 vom 2. März 2021</w:t>
      </w:r>
    </w:p>
    <w:p>
      <w:r>
        <w:t>GE Cour de justice, 2021-03-02, FR</w:t>
      </w:r>
    </w:p>
    <w:p>
      <w:r>
        <w:rPr>
          <w:b/>
        </w:rPr>
        <w:t xml:space="preserve">Quelle: </w:t>
      </w:r>
      <w:r>
        <w:t>https://mcp.opencaselaw.ch/entscheid/ge_gerichte_C_14959_2020</w:t>
      </w:r>
    </w:p>
    <w:p>
      <w:r>
        <w:t>FR: GE_GERICHTE C/14959/2020 du 2 mars 2021</w:t>
      </w:r>
    </w:p>
    <w:p>
      <w:r>
        <w:t>IT: GE_GERICHTE C/14959/2020 del 2 marzo 2021</w:t>
      </w:r>
    </w:p>
    <w:p>
      <w:pPr>
        <w:pStyle w:val="Heading2"/>
      </w:pPr>
      <w:r>
        <w:t>Regeste</w:t>
      </w:r>
    </w:p>
    <w:p>
      <w:r>
        <w:t>LP.82</w:t>
      </w:r>
    </w:p>
    <w:p>
      <w:pPr>
        <w:pStyle w:val="Heading2"/>
      </w:pPr>
      <w:r>
        <w:t>Volltext</w:t>
      </w:r>
    </w:p>
    <w:p>
      <w:r>
        <w:t>Genève Cour de Justice (Cour civile) Chambre civile (Sommaires) 02.03.2021 C/14959/2020</w:t>
      </w:r>
    </w:p>
    <w:p>
      <w:r>
        <w:t>C/14959/2020 ACJC/265/2021 du 02.03.2021 sur JTPI/15693/2020 ( SML ) , CONFIRME Normes : LP.82 En fait En droit Par ces motifs RÉPUBLIQUE ET CANTON DE GENÈVE POUVOIR JUDICIAIRE C/14959/2020 ACJC/265/2021 ARRÊT DE LA COUR DE JUSTICE Chambre civile DU MARDI 2 MARS 2021 Entre Madame A______ , domiciliée ______ (GE), recourante contre un jugement rendu par la 18ème Chambre du Tribunal de première instance de ce canton le 15 décembre 2020, comparant en personne, et B______ SA - M. C______ , représentée par Mme D______, ______ (GE), intimée, comparant en personne. EN FAIT A. Par jugement JTPI/15693/2020 du 15 décembre 2020, reçu par A______ le 18 décembre suivant, le Tribunal de première instance, statuant par voie de procédure sommaire, a prononcé la mainlevée provisoire de l'opposition formée au commandement de payer, poursuite n° 1______, à concurrence de 5'324 fr. 70, avec intérêts à 5% dès le 26 juillet 2020 (ch. 1 du dispositif), a arrêté les frais judiciaires à 200 fr., compensés avec l'avance fournie, mis à la charge de la précitée, condamnée à les rembourser à B______ SA (ch. 2) et a débouté les parties de toutes autres conclusions (ch. 3). En substance, le Tribunal a retenu que le contrat conclu pour une durée de 48 mois et signé par les parties valait reconnaissance de dette (concernant le poste 1 du commandement de payer). La question de la validité du contrat devait être instruite dans une procédure au fond. Il devait être fait droit à la requête de mainlevée provisoire à concurrence du poste 1. B. a. Par acte expédié le 21 décembre 2020 au greffe de la Cour de justice, A______ a formé recours contre ce jugement, sollicitant implicitement son annulation. Elle a conclu à ce que la Cour annule la poursuite et les frais fixés dans le jugement. Elle a fait valoir que le contrat avait été conclu de manière abusive dès lors que, ne sachant ni lire ni écrire, elle ne s'était pas aperçue de ce que les termes de celui-ci ne correspondaient pas aux conditions négociées oralement. Elle a par ailleurs exposé que la gratuité des frais de télésurveillance lui avait été promise par B______ SA en cas de présentation d'une nouvelle cliente, condition réalisée en l'espèce. Elle avait résilié le contrat le 9 mai 2018 et le matériel avait été retourné à la précitée le 9 août 2018. b. Dans sa réponse du 25 janvier 2021, B______ SA a implicitement conclu au déboutement de A______ de toutes ses conclusions. Elle a produit une nouvelle pièce (fiche d'intervention du 9 juin 2018). c. Par réplique et duplique des 1 er et 8 février 2021, les parties ont persisté dans leurs conclusions respectives. d. Elles ont été avisées par plis du greffe du 9 février 2021 de ce que la cause était gardée à juger. C. Les faits pertinents suivants résultent de la procédure de première instance : a. B______ SA, société inscrite au Registre du commerce de Genève en ______ 2007, a pour but la représentation, la vente et la maintenance de tout système de sécurité, de tout matériel de surveillance électronique à distance, la télésurveillance, l'alarme, le téléphone et la surveillance vidéo. b. Le 20 février 2018, B______ SA et A______ ont conclu un contrat de mise à disposition de matériel et/ou d'abonnement de télésurveillance et/ou de maintenance, d'une durée de 48 mois, concernant un appartement sis 2______ à F______. Le contrat mentionne l'installation d'une caméra IP, d'un enregistreur, d'un disque dur et d'une connexion à distance, pour un prix mensuel de 103 fr., plus TVA de 7 fr. 93, soit un montant mensuel de 110 fr. 93. c. Le 23 février 2018, B______ SA a procédé, dans l'appartement susmentionné, à l'installation d'un "NUR", d'un routeur 4G, d'un "SIN" et d'une "boulebleu". A______ a signé le procès-verbal de réception de ce matériel. d. Par courrier recommandé du 9 mai 2018 à B______ SA, A______ a résilié le contrat pour sa "prochaine échéance légale, soit pour le 31 juillet 2018". Elle s'est engagée à payer les mensualités prévues par le contrat jusqu'à cette date. Elle a également requis d'être contactée, afin de restituer le matériel. e. Par pli de son assurance de protection juridique du 13 juin 2018, A______ a maintenu la résiliation du contrat. Elle s'est par ailleurs prévalue de l'accord oral conclu avec l'un des collaborateurs de B______ SA, à teneur duquel les prestations fournies seraient gratuites en cas de présentation d'un nouveau client à la société, accord qui n'avait pas été respecté. Elle a par ailleurs fait état de son illettrisme et de la péjoration de son état de santé en raison de la présence du matériel de surveillance dans son logement. Par réponse du 18 juin 2018, B______ SA a contesté les faits précités. f. Par courrier du 12 juillet 2018, A______ a maintenu les termes de sa résiliation. Elle a précisé qu'elle s'acquitterait des mensualités contractuelles jusqu'à fin juillet 2018 et était libérée de ses obligations dès le 1 er août 2018. g. A la requête de B______ SA, l'Office cantonal des poursuites a notifié le 3 juillet 2020 à A______ un commandement de payer, poursuite n° 1______, pour les sommes de 5'324 fr. 70, avec intérêts à 5% dès le 26 juillet 2020 (poste 1), 312 fr. 35, avec intérêts à 5% dès le 26 juillet 2020 (poste 2) et 300 fr (poste 3). Dans la rubrique "Titre et date de la créance ou cause de l'obligation", figurent, pour le poste 1, "Contrat système de sécurité no 3______ pour 48 mois, soit 48 x 103 HT", pour le poste 2, "Démontage système vidéo + frais déplacement durant astreinte", et, pour le poste 3, "Frais administratifs". Opposition y a été formée le même jour. h. B______ SA a saisi le Tribunal le 21 juillet 2020 d'une requête de mainlevée de l'opposition formée à la poursuite précitée. Outre le commandement de payer, elle a produit le contrat du 20 février 2018, le procès-verbal de réception du matériel du 22 février 2018, ainsi que les échanges de correspondance intervenus entre les parties. i. A l'audience du Tribunal du 16 novembre 2020, B______ SA a persisté dans ses conclusions. Elle a précisé ne pas avoir démarché A______, cette dernière ayant pris contact avec elle. A______ a déclaré avoir signé le contrat mais "[elle] ne souhaitai[t] pas d'alarme". B______ lui avait promis de lui donner 1'000 fr. Elle ne savait ni lire ni écrire. Le Tribunal a gardé la cause à juger à l'issue de l'audience. EN DROIT 1. 1.1 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étant instruit en procédure sommaire, la preuve des faits allégués doit être apportée par titres (art. 254 CPC). Les maximes des débats et de disposition s'appliquent (art. 55 al. 1, 255 let. a a contrario et art. 58 al. 1 CPC). 1.4 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 1.5 Les conclusions, allégations de fait et preuves nouvelles sont irrecevables dans le cadre d'un recours (art. 326 al. 1 CPC). Partant, la pièce nouvelle versée par l'intimée est irrecevable. Elle n'est en tout état pas déterminante pour l'issue du litige. 2. La recourante reproche au Tribunal d'avoir prononcé la mainlevée provisoire de l'opposition et d'avoir considéré que les titres produits valaient reconnaissance de dette.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Des factures ne valent pas reconnaissance de dette et ce, même si elles ne sont pas contestées (arrêt du Tribunal fédéral 5P.290/2006 du 12 octobre 2006 consid. 3.2). 2.2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ACJC/189/2021 du 11 février 2021 consid. 3.2; ACJC/1858/2020 du 22 décembre 2020 consid. 2.3; arrêt du Tribunal fédéral du 10 mai 1968, résumé in JdT 1969 II 32).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2.3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2.4 En l'espèce, le contrat du 20 février 2018, signé par les deux parties et établi pour une durée ferme de 48 mois, associé au procès-verbal de livraison de matériel du 22 février 2018, signé par la recourante, vaut, comme l'a retenu à bon droit le Tribunal, reconnaissance de dette (pour le poste 1 du commandement de payer). L'intimée a requis en poursuite les mensualités correspondant à la totalité de la période convenue contractuellement, soit 48 mois, représentant 5'324 fr. 64 (48 x 110 fr. 93). Comme le juge de la mainlevée doit se contenter d'examiner la force probante des titres qui lui sont soumis, il n'a pas à interpréter les déclarations contradictoires des parties. Dès lors, il appartiendra à la recourante, si elle s'y estime fondée, de saisir le juge du fond pour que celui-ci mène d'éventuelles mesures d'instruction et examine les arguments que la recourante soulève à propos de l'erreur et des règles relatives à la conclusion des contrats, cas échéant à propos de la résiliation anticipée du contrat. Pour le surplus, la recourante n'a ni allégué ni rendu vraisemblable avoir réglé tout ou partie de la dette objet de la poursuite. Compte tenu de ce qui précède, c'est à bon droit que le Tribunal a prononcé la mainlevée provisoire de l'opposition concernant le poste 1 du commandement de payer. 2.5 Partant, le recours sera rejeté. 3. La recourante, qui succombe (art. 106 al. 1 CPC), supportera les frais du recours arrêtés à 450 fr. (art. 48 et 61 OELP), couverts par l'avance déjà opérée par elle, qui reste acquise à l'Etat de Genève (art. 111 al. 1 CPC). Il ne sera pas alloué de dépens à l'intimée, qui n'en a pas requis, les démarches effectuées ne le justifiant au demeurant pas. * * * * * PAR CES MOTIFS, La Chambre civile : A la forme : Déclare recevable le recours interjeté le 21 décembre 2020 par A______ contre le jugement JTPI/15693/2020 rendu le 15 décembre 2020 par le Tribunal de première instance dans la cause C/14959/2020-18 SML. Au fond : Le rejette. Déboute les parties de toutes autres conclusions. Sur les frais : Arrête les frais judiciaires du recours à 450 fr., compensés par l'avance de frais versée, acquise à l'Etat de Genève, et les met à la charge de A______.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