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C/14951/2020 vom 5. Februar 2021</w:t>
      </w:r>
    </w:p>
    <w:p>
      <w:r>
        <w:t>GE Cour de justice, 2021-02-05, FR</w:t>
      </w:r>
    </w:p>
    <w:p>
      <w:r>
        <w:rPr>
          <w:b/>
        </w:rPr>
        <w:t xml:space="preserve">Quelle: </w:t>
      </w:r>
      <w:r>
        <w:t>https://mcp.opencaselaw.ch/entscheid/ge_gerichte_C_14951_2020</w:t>
      </w:r>
    </w:p>
    <w:p>
      <w:r>
        <w:t>FR: GE_GERICHTE C/14951/2020 du 5 février 2021</w:t>
      </w:r>
    </w:p>
    <w:p>
      <w:r>
        <w:t>IT: GE_GERICHTE C/14951/2020 del 5 febbraio 2021</w:t>
      </w:r>
    </w:p>
    <w:p>
      <w:pPr>
        <w:pStyle w:val="Heading2"/>
      </w:pPr>
      <w:r>
        <w:t>Regeste</w:t>
      </w:r>
    </w:p>
    <w:p>
      <w:r>
        <w:t>CPC.315</w:t>
      </w:r>
    </w:p>
    <w:p>
      <w:pPr>
        <w:pStyle w:val="Heading2"/>
      </w:pPr>
      <w:r>
        <w:t>Erwägungen</w:t>
      </w:r>
    </w:p>
    <w:p>
      <w:r>
        <w:rPr>
          <w:b/>
        </w:rPr>
        <w:t>E. 31</w:t>
      </w:r>
    </w:p>
    <w:p>
      <w:r>
        <w:t>août 2020, de 2'110 fr. pour la période du 1 er septembre 2020 au 31 décembre 2020, puis à 2'180 fr. pour janvier 2021, alors que le Tribunal a fixé des montants de 3'040 fr. pour la première période puis de 3'900 fr.; Que pour la période du 16 mai 2020 au 5 février 2021 (date du jugement du Tribunal), la différence entre les montants fixés par le Tribunal (30'840 fr.) et ceux admis par l'appelante (14'090 fr.) peut être évaluée à environ 16'750 fr. (montants arrondis); Que le versement de contributions d'entretien à concurrence de 14'090 fr. pour la période précitée n'étant pas contesté, aucun motif ne commande de suspendre le caractère exécutoire du jugement attaqué à cet égard; Que pour le surplus, il convient d'accorder l'effet suspensif pour le solde de l'arriéré qui est contesté, étant relevé que, prima facie , l'appel ne paraît pas d'emblée manifestement dépourvu de chances de succès et que les sommes restant dues à titre d'arriéré, en cas de rejet de l'appel, ne sont pas nécessaires pour assurer l'entretien courant actuel de l'intimé et des enfants; Que la suspension du caractère exécutoire des chiffres 7 et 9 du dispositif du jugement attaqué sera dès lors admis à concurrence d'un montant total de 16'750 fr. pour la période du 16 mai 2020 au 5 février 2021 et sera rejetée pour le surplus;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des chiffres 7 et 9 du dispositif du jugement JTPI/1610/2021 rendu le 5 février 2021 par le Tribunal de première instance dans la cause C/14951/2020 à concurrence d'un montant total de 16'750 fr. pour la période du 16 mai 2020 au 5 février 2021. La rejette pour le surplus. Dit qu'il sera statué sur les frais liés à la présente décision dans l'arrêt rendu sur le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