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C/14897/2015 vom 6. März 2017</w:t>
      </w:r>
    </w:p>
    <w:p>
      <w:r>
        <w:t>GE Cour de justice, 2017-03-06, FR</w:t>
      </w:r>
    </w:p>
    <w:p>
      <w:r>
        <w:rPr>
          <w:b/>
        </w:rPr>
        <w:t xml:space="preserve">Quelle: </w:t>
      </w:r>
      <w:r>
        <w:t>https://mcp.opencaselaw.ch/entscheid/ge_gerichte_C_14897_2015</w:t>
      </w:r>
    </w:p>
    <w:p>
      <w:r>
        <w:t>FR: GE_GERICHTE C/14897/2015 du 6 mars 2017</w:t>
      </w:r>
    </w:p>
    <w:p>
      <w:r>
        <w:t>IT: GE_GERICHTE C/14897/2015 del 6 marzo 2017</w:t>
      </w:r>
    </w:p>
    <w:p>
      <w:pPr>
        <w:pStyle w:val="Heading2"/>
      </w:pPr>
      <w:r>
        <w:t>Regeste</w:t>
      </w:r>
    </w:p>
    <w:p>
      <w:r>
        <w:t>BAIL À LOYER ; RESTITUTION ANTICIPÉE | CO.264: CO.256; CO.259a;</w:t>
      </w:r>
    </w:p>
    <w:p>
      <w:pPr>
        <w:pStyle w:val="Heading2"/>
      </w:pPr>
      <w:r>
        <w:t>Erwägungen</w:t>
      </w:r>
    </w:p>
    <w:p>
      <w:r>
        <w:rPr>
          <w:b/>
        </w:rPr>
        <w:t>E. 3</w:t>
      </w:r>
    </w:p>
    <w:p>
      <w:r>
        <w:t>La recourante fait grief au Tribunal d'avoir écarté sa requête en réduction de loyer.</w:t>
      </w:r>
    </w:p>
    <w:p>
      <w:r>
        <w:rPr>
          <w:b/>
        </w:rPr>
        <w:t>E. 3.1</w:t>
      </w:r>
    </w:p>
    <w:p>
      <w:r>
        <w:t>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Ainsi,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Selon la jurisprudence, il y a défaut quand la chose louée ne présente pas une qualité que le bailleur avait promise ou sur laquelle le locataire pouvait légitimement compter en se référant à l'état approprié à l'usage convenu. A défaut d'usage convenu, l'usage habituel est déterminant (ATF 135 III 345 consid. 3.2; arrêts du Tribunal fédéral 4D_54/2015 du 23 février 2016 consid. 3.1; 4A_582/2012 du 28 juin 2013 consid. 3.2). 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consid. 3.2 et les références citées).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Pour justifier une réduction de loyer, l'usage de la chose doit être restreint d'au moins 5%, voire 2% s'il s'agit d'une atteinte permanente (ATF 135 III 345 consid. 3.2).</w:t>
      </w:r>
    </w:p>
    <w:p>
      <w:r>
        <w:rPr>
          <w:b/>
        </w:rPr>
        <w:t>E. 3.2</w:t>
      </w:r>
    </w:p>
    <w:p>
      <w:r>
        <w:t>En l'espèce, sous réserve de la problématique du store de la cuisine, les défauts allégués par la recourante constituent des menus défauts, qu'elle a d'ailleurs qualifiés comme tels dans ses écritures, impropres à fonder une réduction de loyer. La recourante ayant renoncé à ses prétentions en paiement pour les travaux qu'elle allègue avoir effectués à ce titre, il n'y a pas lieu de revenir sur ce point. Reste dès lors à examiner si le fait que le store de la cuisine ne descende pas complètement constitue un défaut justifiant une réduction de loyer. Il ressort des photographies figurant au dossier que le store litigieux est celui situé à la cuisine donnant, en partie, sur le salon, les autres stores de l'appartement n'étant pas concernés. Il est vrai que le mécanisme mis en place ne permet pas de le fermer complètement, laissant ainsi un espace de 15 à 30 cm à partir du bord inférieur de la fenêtre, ce qui a pour conséquence de laisser passer la lumière du jour à travers cet espace. Cette situation est cependant relativement courante, dans la mesure où les cuisines ne sont pas systématiquement équipées de stores ou de volets. Contrairement à ce que prétend la recourante, l'absence de store à la cuisine n'entrave pas l'usage habituel d'un logement, qui plus est lorsqu'il n'est pas situé au rez de chaussée. La cuisine et le salon n'étant en principe pas destinés à y dormir, il ne peut être exigé de la part du bailleur une installation permettant d'obscurcir complètement ces espaces. La recourante ne démontre pas qu'il s'agissait pour elle d'un point essentiel ou d'une qualité qui lui avait été promise. Comme l'ont relevé les premiers juges, le contrat de bail ne prévoit rien à cet effet. Ses allégations, selon lesquelles elle souffre de migraine nécessitant une obscurité complète ne sont étayées par aucune pièce probante, malgré l'indication d'un certificat médical à produire. Ce n'est d'ailleurs qu'un mois après son entrée dans l'appartement, que la recourante s'est plainte pour la première fois de cette problématique. Ainsi, compte tenu du fait que seul le store de la cuisine ne se ferme pas complètement, de la destination des pièces concernées, de la situation de l'appartement et, partant, des conséquences peu importantes de la situation, la Cour considère qu'il ne s'agit pas d'un défaut entravant un usage conforme à la destination convenue ou habituelle. Le jugement entrepris sera donc confirmé sur ce point également.</w:t>
      </w:r>
    </w:p>
    <w:p>
      <w:r>
        <w:rPr>
          <w:b/>
        </w:rPr>
        <w:t>E. 4</w:t>
      </w:r>
    </w:p>
    <w:p>
      <w:r>
        <w:t>Dans la mesure où la recourante succombe dans l'entier de ses prétentions dirigées contre l'intimée, elle ne saurait solliciter des dommages et intérêts couvrant ses frais d'avocat avant procès.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23 août 2016 par A______ contre le jugement JTBL/675/2016 rendu le 20 juillet 2016 par le Tribunal des baux et loyers dans la cause C/14897/2015-6-OSD. Au fond : Confirme le jugement entrepris.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Tribunal fédéral connaît des recours en matière civile; la qualité et les autres conditions sont déterminées par les art. 72 à 77 et 90 ss LTF. Il connaît également des recours constitutionnels subsidiaires; la qualité et les autres conditions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