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C/14822/2019 vom 3. Januar 2022</w:t>
      </w:r>
    </w:p>
    <w:p>
      <w:r>
        <w:t>GE Cour de justice, 2022-01-03, FR</w:t>
      </w:r>
    </w:p>
    <w:p>
      <w:r>
        <w:rPr>
          <w:b/>
        </w:rPr>
        <w:t xml:space="preserve">Quelle: </w:t>
      </w:r>
      <w:r>
        <w:t>https://mcp.opencaselaw.ch/entscheid/ge_gerichte_C_14822_2019</w:t>
      </w:r>
    </w:p>
    <w:p>
      <w:r>
        <w:t>FR: GE_GERICHTE C/14822/2019 du 3 janvier 2022</w:t>
      </w:r>
    </w:p>
    <w:p>
      <w:r>
        <w:t>IT: GE_GERICHTE C/14822/2019 del 3 gennaio 2022</w:t>
      </w:r>
    </w:p>
    <w:p>
      <w:pPr>
        <w:pStyle w:val="Heading2"/>
      </w:pPr>
      <w:r>
        <w:t>Erwägungen</w:t>
      </w:r>
    </w:p>
    <w:p>
      <w:r>
        <w:rPr>
          <w:b/>
        </w:rPr>
        <w:t>E. 5</w:t>
      </w:r>
    </w:p>
    <w:p>
      <w:r>
        <w:t>Les appelantes reprochent au Tribunal une violation de l'indemnité pour travail de nuit.</w:t>
      </w:r>
    </w:p>
    <w:p>
      <w:r>
        <w:rPr>
          <w:b/>
        </w:rPr>
        <w:t>E. 5.1</w:t>
      </w:r>
    </w:p>
    <w:p>
      <w:r>
        <w:t>Selon l'art. 10 al. 1 LTr, il y a travail de jour entre 6 heures et 20 heures, et travail du soir, entre 20 heures et 23 heures. La durée du travail de nuit du travailleur n’excédera pas neuf heures, ou dix heures, pauses incluses (art. 17a al. 1 LTr). Si le travailleur est occupé trois nuits au plus sur sept nuits consécutives, la durée du travail quotidien peut s’élever à dix heures pour autant que les conditions fixées dans l’ordonnance soient observées ; toutefois, la durée du travail, pauses incluses, doit être comprise dans un espace de douze heures (art. 17a al. 2 LTr). L’employeur doit accorder une majoration de salaire de 25 % au moins au travailleur qui effectue un travail de nuit à titre temporaire (art. 17b al. 1 LTr). Le travailleur qui effectue un travail de nuit régulièrement ou périodiquement a droit à une compensation en temps équivalant à 10 % de la durée de ce travail. Ce temps de repos compensatoire doit être accordé dans le délai d’une année. La compensation peut cependant être accordée sous forme de supplément salarial au travailleur dont le travail régulièrement fourni au début ou à la fin du travail de nuit n’excède pas une heure (art. 17b al. 2 LTr).</w:t>
      </w:r>
    </w:p>
    <w:p>
      <w:r>
        <w:rPr>
          <w:b/>
        </w:rPr>
        <w:t>E. 5.2</w:t>
      </w:r>
    </w:p>
    <w:p>
      <w:r>
        <w:t>Dans le présent cas, les appelantes font valoir qu'il apparaît dans les relevés du travail de l'intimée que les heures de travail entre 23h00 et 6h00 sont comptabilisées à 110%, sans autre explication ni développement. Pour autant que ce grief soit suffisamment motivé – ce qui apparaît douteux – il est infondé. D'une part, les appelantes n'ont versé à la procédure que quelques fiches concernant les heures effectuées par l'intimée les vendredis, samedis et dimanches. Si lesdites fiches font effectivement état d'une majoration de 10%, ces heures n'ont toutefois pas été reportées sur les "bilans" mensuels faisant état des heures travaillées, de sorte que la Cour n'est pas en mesure de vérifier que lesdites heures ont été comptabilisées, en faveur de l'intimée. Dans ces circonstances, c'est à bon droit que les premiers juges ont considéré qu'il se justifiait de majorer les heures de nuit de 10%. Les calculs opérés en première instance ne sont pour le surplus pas contestés.</w:t>
      </w:r>
    </w:p>
    <w:p>
      <w:r>
        <w:rPr>
          <w:b/>
        </w:rPr>
        <w:t>E. 5.3</w:t>
      </w:r>
    </w:p>
    <w:p>
      <w:r>
        <w:t>Ainsi, le jugement en tant qu'il condamne les appelantes à verser à l'intimée la somme brute de 6'474 fr. 85, ainsi que les intérêts moratoires y afférents, sera confirmé.</w:t>
      </w:r>
    </w:p>
    <w:p>
      <w:r>
        <w:rPr>
          <w:b/>
        </w:rPr>
        <w:t>E. 6</w:t>
      </w:r>
    </w:p>
    <w:p>
      <w:r>
        <w:t>Les appelantes reprochent au Tribunal de les avoir condamnées à verser à l'intimée son salaire durant le délai de congé.</w:t>
      </w:r>
    </w:p>
    <w:p>
      <w:r>
        <w:rPr>
          <w:b/>
        </w:rPr>
        <w:t>E. 6.1</w:t>
      </w:r>
    </w:p>
    <w:p>
      <w:r>
        <w:t>Selon l'art. 335c al. 1 CO, le contrat peut être résilié pour la fin d’un mois moyennant un délai de congé d’un mois pendant la première année de service, de deux mois de la deuxième à la neuvième année de service, de trois mois ultérieurement. Ces délais peuvent être modifiés par accord écrit, contrat-type de travail ou convention collective; des délais inférieurs à un mois ne peuvent toutefois être fixés que par convention collective et pour la première année de service (al. 2). A teneur de l'art. 4 CCT-CLINIQUES PRIVEES, le délai de congé est de deux mois dès la deuxième année de service, et de trois mois dès la cinquième année de service.</w:t>
      </w:r>
    </w:p>
    <w:p>
      <w:r>
        <w:rPr>
          <w:b/>
        </w:rPr>
        <w:t>E. 6.2</w:t>
      </w:r>
    </w:p>
    <w:p>
      <w:r>
        <w:t>Selon l'art. 336c al. 2 CO, si le congé a été donné avant l'une des périodes désignées à l'alinéa précédent - parmi lesquelles la période de grossesse et les seize semaines suivant l'accouchement (art. 336c al. 1 let. c CO) - et si le délai de congé n'a pas expiré avant cette période, ce délai est suspendu et ne continue à courir qu'après la fin de la période. La prolongation des rapports de travail sur la base de l'article 336c al. 2 CO ne modifie pas les droits et obligations des parties. Le travailleur doit fournir sa prestation de travail alors que l'employeur reste tenu de payer le salaire (art. 319 et 324 CO). S'il n'exécute pas sa prestation de travail sans être empêché par un motif reconnu, le travailleur est en demeure (art. 102ss CO) et l'employeur peut alors refuser de payer le salaire (art. 82 CO; ATF 135 III 349 consid. 4.2). De même, l'employeur est en demeure s'il empêche par sa faute l'exécution du travail ou ne l'accepte pas pour d'autres motifs. Dans ce cas, il doit payer le salaire sans que le travailleur doive encore fournir sa prestation (art. 324 al. 1 CO; arrêts du Tribunal fédéral 4A_297/2017 du 30 avril 2018 consid. 3.2; 4A_35/2017 du 31 mai 2017 consid. 5 et 4A_289/2010 du 27 juillet 2010 consid. 4.1).</w:t>
      </w:r>
    </w:p>
    <w:p>
      <w:r>
        <w:rPr>
          <w:b/>
        </w:rPr>
        <w:t>E. 6.3</w:t>
      </w:r>
    </w:p>
    <w:p>
      <w:r>
        <w:t>En l'espèce, dans le chapitre intitulé "Violation de art. 335c al. 1 CO et 336 e al. 2 CO- Salaire durant le délai de congé" de l'appel, les appelantes ne critiquent pas la motivation du Tribunal reprise ci-dessus dans la partie "En fait" sous let. D.f. du présent arrêt. Elles ne font valoir que leur propre appréciation, ce qui n'est pas recevable. Même si ce grief avait été recevable, il aurait été infondé. En effet, d'une part, les appelantes n'ont pas remis en cause l'appréciation du Tribunal selon laquelle il ne se justifiait pas de faire une distinction entre les heures accomplies par l'intéressée pour B______ SA et celles déployées pour le [Centre] A______, la commune et réelle intention des parties étant que l'intimée soit engagée par les deux entités, lesquelles sont solidairement responsable des créances envers leur ancienne employée. D'autre part, et conformément à ce qui précède, le délai de congé a été suspendu pour les deux entités, quand bien même l'appelante le [Centre] A______ soutient que le congé en ce qui le concerne a pris effet le 6 mars 2019. Il s'agissait en effet d'une relation de travail unique, laquelle permettait à l'administrateur des deux sociétés de décider, en fonction de ses besoins, dans quel établissement l'intéressée effectuerait effectivement sa prestation de travail. L'intimée se trouvait dans sa quatrième année de service lors de la résiliation des contrats de travail, de sorte que son délai de congé était de deux mois pour la fin d'un mois. En raison des incapacités de travail de l'intimée, 3 au 14 avril 2019, puis du 16 au 26 avril 2019, le délai de congé a été suspendu pendant cette période et a été reporté au 30 juin 2019. Comme l'ont considéré à bon droit les premiers juges, l'intimé a proposé ses services aux appelantes, entre début et mi-mai 2019. Il ne peut être reproché à l'intéressée d'avoir tardé à offrir ses services. Par ailleurs, et malgré la connaissance par les appelantes de ce que l'intimée était à même de reprendre ses activités dès le 27 avril 2019, elles ne l'ont pas intégrée dans les plannings. La représentante des appelantes a de surcroît confirmé que ces dernières n'avaient pas souhaité que l'intimée reprenne son travail.</w:t>
      </w:r>
    </w:p>
    <w:p>
      <w:r>
        <w:rPr>
          <w:b/>
        </w:rPr>
        <w:t>E. 6.4</w:t>
      </w:r>
    </w:p>
    <w:p>
      <w:r>
        <w:t>Partant, en tant qu'il condamne les appelantes à verser à l'intimée 3'184 fr. 05, le jugement entrepris sera confirmé.</w:t>
      </w:r>
    </w:p>
    <w:p>
      <w:r>
        <w:rPr>
          <w:b/>
        </w:rPr>
        <w:t>E. 7</w:t>
      </w:r>
    </w:p>
    <w:p>
      <w:r>
        <w:t>Dans un dernier grief, les appelantes reprochent au Tribunal une violation des art. 330a et 323b al. 1 CO.</w:t>
      </w:r>
    </w:p>
    <w:p>
      <w:r>
        <w:rPr>
          <w:b/>
        </w:rPr>
        <w:t>E. 7.1</w:t>
      </w:r>
    </w:p>
    <w:p>
      <w:r>
        <w:t>Un décompte est remis au travailleur (art. 323b al. 1 CO). Le travailleur peut demander en tout temps à l’employeur un certificat portant sur la nature et la durée des rapports de travail, ainsi que sur la qualité de son travail et sa conduit (art. 330a al. 1 CO).</w:t>
      </w:r>
    </w:p>
    <w:p>
      <w:r>
        <w:rPr>
          <w:b/>
        </w:rPr>
        <w:t>E. 7.2</w:t>
      </w:r>
    </w:p>
    <w:p>
      <w:r>
        <w:t>Dans le présent cas, si les appelantes ont remis des fiches de salaire à l'intimée, celles-ci ne correspondent pas aux considérants du présent arrêt et à ceux du jugement entrepris, en particulier en ce qui concerne le montant des salaires, des heures supplémentaires effectuées ainsi que du travail de nuit. C'est dès lors à bon droit que le Tribunal a condamné les appelantes à remettre à l'intimée des fiches de salaires conformes. Il en va de même du certificat de salaire. En ce qui concerne le certificat de travail, il est constant que les appelantes n'en ont pas délivré. Le jugement, en tant qu'il condamne les précitées à délivrer à l'intimée un certificat comportant à tout le moins la date d'engagement dès le 15 juin 2015 par les deux appelantes, en qualité d'aide-hospitalière, puis d'infirmière à compter du 1 er octobre 2016, ainsi que la fin des rapports de travail au 30 juin 2019, n'est pas critiquable.</w:t>
      </w:r>
    </w:p>
    <w:p>
      <w:r>
        <w:rPr>
          <w:b/>
        </w:rPr>
        <w:t>E. 8</w:t>
      </w:r>
    </w:p>
    <w:p>
      <w:r>
        <w:t>Les griefs des appelantes sont en conséquence entièrement infondés et le jugement entrepris sera intégralement confirmé.</w:t>
      </w:r>
    </w:p>
    <w:p>
      <w:r>
        <w:rPr>
          <w:b/>
        </w:rPr>
        <w:t>E. 8.1</w:t>
      </w:r>
    </w:p>
    <w:p>
      <w:r>
        <w:t>Dans la mesure où le jugement attaqué est confirmé, il n'y a pas lieu de statuer à nouveau sur les frais judiciaires de première instance (art. 318 al. 3 CPC a contrario ), dont la quotité n'est à juste titre pas contestée (art. 69 RTFMC), l'allocation de dépens étant exclue (art. 22 al. 2 LaCC). Les chiffres 9 à 11 du dispositif du jugement attaqué seront donc confirmés.</w:t>
      </w:r>
    </w:p>
    <w:p>
      <w:r>
        <w:rPr>
          <w:b/>
        </w:rPr>
        <w:t>E. 8.2</w:t>
      </w:r>
    </w:p>
    <w:p>
      <w:r>
        <w:t>Les frais judiciaires de la procédure d'appel seront arrêtés à 2'300 fr. (art. 71 RTFMC) et mis à la charge des appelantes, solidairement entre elles, qui succombent intégralement (art. 106 al. 1 CPC). Ces frais seront compensés avec l'avance effectuée par elles (art. 111 al. 1 CPC), laquelle demeure acquise à l'Etat de Genève. Il n'est pas alloué de dépens dans les causes soumises à la juridiction des prud'hommes (art. 22 al. 1 LaCC). * * * * * PAR CES MOTIFS, La Chambre des prud'hommes, groupe 5 : À la forme : Déclare recevable l'appel interjeté le 24 août 2021 par A______ SA et B______ SA contre les chiffres 3 à 12 du dispositif du jugement JTPH/231/2021 rendu le 22 juin 2021 par le Tribunal des prud'hommes dans la cause C/14822/2019-5. Au fond : Confirme le jugement entrepris. Déboute les parties de toutes autres conclusions. Sur les frais : Arrête les frais judiciaires d'appel à 2'300 fr., les met à la charge de A______ SA et B______ SA, solidairement entre elles, et les compense avec l'avance effectuée, qui demeure acquise à l'Etat de Genève. Dit qu'il n'est pas alloué de dépens d'appel. Siégeant : Madame Nathalie LANDRY-BARTHE, présidente; Madame Anne-Christine GERMANIER, juge employeur; Madame Shirin HATAM, juge salariée; Madame Chloé RAMAT,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