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C/14676/2012 vom 10. Januar 2014</w:t>
      </w:r>
    </w:p>
    <w:p>
      <w:r>
        <w:t>GE Cour de justice, 2014-01-10, FR</w:t>
      </w:r>
    </w:p>
    <w:p>
      <w:r>
        <w:rPr>
          <w:b/>
        </w:rPr>
        <w:t xml:space="preserve">Quelle: </w:t>
      </w:r>
      <w:r>
        <w:t>https://mcp.opencaselaw.ch/entscheid/ge_gerichte_C_14676_2012</w:t>
      </w:r>
    </w:p>
    <w:p>
      <w:r>
        <w:t>FR: GE_GERICHTE C/14676/2012 du 10 janvier 2014</w:t>
      </w:r>
    </w:p>
    <w:p>
      <w:r>
        <w:t>IT: GE_GERICHTE C/14676/2012 del 10 gennaio 2014</w:t>
      </w:r>
    </w:p>
    <w:p>
      <w:pPr>
        <w:pStyle w:val="Heading2"/>
      </w:pPr>
      <w:r>
        <w:t>Regeste</w:t>
      </w:r>
    </w:p>
    <w:p>
      <w:r>
        <w:t>MESURE PROVISIONNELLE; DIVORCE; OBLIGATION D'ENTRETIEN | CPC.276.1</w:t>
      </w:r>
    </w:p>
    <w:p>
      <w:pPr>
        <w:pStyle w:val="Heading2"/>
      </w:pPr>
      <w:r>
        <w:t>Erwägungen</w:t>
      </w:r>
    </w:p>
    <w:p>
      <w:r>
        <w:rPr>
          <w:b/>
        </w:rPr>
        <w:t>E. 6</w:t>
      </w:r>
    </w:p>
    <w:p>
      <w:r>
        <w:t>Au vu de ce qui précède, les appels seront admis et le chiffre 1 du dispositif de l'ordonnance attaquée annulé. La contribution à l'entretien de la famille, fixée sur mesures protectrices à 2'600 fr., sera ramenée à 2'100 fr. par mois (solde disponible de 2'197 fr. arrondi) pour les mois de juillet et août 2012 et à 1'900 fr. dès le mois de septembre 2012 (solde disponible de 1'997 fr. arrondi).</w:t>
      </w:r>
    </w:p>
    <w:p>
      <w:r>
        <w:rPr>
          <w:b/>
        </w:rPr>
        <w:t>E. 7.1</w:t>
      </w:r>
    </w:p>
    <w:p>
      <w:r>
        <w:t>Lorsque l'autorité d'appel statue à nouveau, elle se prononce sur les frais de première instance (art. 318 al. 3 CPC). 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rPr>
          <w:b/>
        </w:rPr>
        <w:t>E. 7.2</w:t>
      </w:r>
    </w:p>
    <w:p>
      <w:r>
        <w:t>Les frais judiciaires de la procédure d'appel seront arrêtés à 1'300 fr. (art. 31 et 37 du Règlement fixant le tarif des frais en matière civile, RTFMC - E 1 05.10). La curatrice des enfants n'ayant pas déposé de mémoire de réponse, aucun montant ne sera retenu à titre de frais de représentation de l'enfant (art. 95 al. 2 let. e CPC). Pour des motifs d'équité liés à la nature du litige, les frais judiciaires seront répartis à parts égales entre chacune des parties, lesquelles conserveront à leur charge leurs propres dépens (art. 104 al. 1, 105 al. 1 et 107 al. 1 let. c CPC). Dans la mesure où les parties plaident au bénéfice de l'assistance juridique, ces frais seront provisoirement supportés par l'Etat. Il sera rappelé que les bénéficiaires de l'assistance juridique sont tenus au remboursement des frais judiciaires mis à la charge de l'Etat dans la mesure de l'art. 123 CPC. * * * * * PAR CES MOTIFS, La Chambre civile : A la forme : Déclare recevables les appels interjetés par B______ et A______ contre l'ordonnance OTPI/1057/2013 rendue le 26 juillet 2013 par le Tribunal de première instance dans la cause C/14676/2012-9. Au fond : Annule le chiffre 1 du dispositif de cette ordonnance et statuant à nouveau sur ce point : Réduit la contribution à l'entretien de la famille due par A______ à B______ à 2'100 fr. par mois pour les mois de juillet et août 2012 et à 1'900 fr. par mois dès le mois de septembre 2012. Confirme l'ordonnance attaquée pour le surplus. Déboute les parties de toutes autres conclusions. Sur les frais : Arrête les frais judiciaires de la procédure d'appel à 1'300 fr. et les met à la charge de B______ et de A______ à parts égales entre eux. Dit que les frais à la charge de B______ et de A______ sont provisoirement supportés par l'Etat de Genève.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