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C/14500/2022 vom 30. August 2022</w:t>
      </w:r>
    </w:p>
    <w:p>
      <w:r>
        <w:t>GE Cour de justice, 2022-08-30, FR</w:t>
      </w:r>
    </w:p>
    <w:p>
      <w:r>
        <w:rPr>
          <w:b/>
        </w:rPr>
        <w:t xml:space="preserve">Quelle: </w:t>
      </w:r>
      <w:r>
        <w:t>https://mcp.opencaselaw.ch/entscheid/ge_gerichte_C_14500_2022</w:t>
      </w:r>
    </w:p>
    <w:p>
      <w:r>
        <w:t>FR: GE_GERICHTE C/14500/2022 du 30 août 2022</w:t>
      </w:r>
    </w:p>
    <w:p>
      <w:r>
        <w:t>IT: GE_GERICHTE C/14500/2022 del 30 agosto 2022</w:t>
      </w:r>
    </w:p>
    <w:p>
      <w:pPr>
        <w:pStyle w:val="Heading2"/>
      </w:pPr>
      <w:r>
        <w:t>Regeste</w:t>
      </w:r>
    </w:p>
    <w:p>
      <w:r>
        <w:t>CPC.265.al1</w:t>
      </w:r>
    </w:p>
    <w:p>
      <w:pPr>
        <w:pStyle w:val="Heading2"/>
      </w:pPr>
      <w:r>
        <w:t>Volltext</w:t>
      </w:r>
    </w:p>
    <w:p>
      <w:r>
        <w:t>Genf Cour de Justice (Cour civile) Chambre civile 05.12.2022 C/14500/2022 Genève Cour de Justice (Cour civile) Chambre civile 05.12.2022 C/14500/2022 Ginevra Cour de Justice (Cour civile) Chambre civile 05.12.2022 C/14500/2022</w:t>
      </w:r>
    </w:p>
    <w:p>
      <w:r>
        <w:t>C/14500/2022 ACJC/1598/2022 du 05.12.2022 ( SP ) , IRRECEVABLE Normes : CPC.265.al1 Par ces motifs RÉPUBLIQUE ET CANTON DE GENÈVE POUVOIR JUDICIAIRE C/14500/2022 ACJC/1598/2022 ARRÊT DE LA COUR DE JUSTICE Chambre civile DU LUNDI 5 DECEMBRE 2022 Entre Madame A ______ , domiciliée ______, appelante d'une ordonnance sur mesures provisionnelles du 30 août 2022, comparant en personne, et 1) Monsieur B ______ , domicilié ______, intimé, 2) Madame C ______ , domiciliée ______, autre intimée, comparant tous deux par Me Corinne ARPIN, avocate, boulevard des Philosophes 8, 1205 Genève, en l'Étude de laquelle ils font élection de domicile. Vu, EN FAIT , la requête de mesures provisionnelles et superprovisionnelles formée le 26 juillet 2022 par B______ et C______ à l'encontre de A______, tendant notamment à ce qu'il lui soit fait interdiction d'approcher de leur logement, sis chemin 1______ no. ______, [code postal] D______ [GE], et de leur personne à moins de 200 mètres, ainsi que de prendre contact de quelque manière que ce soit avec eux; Vu l'ordonnance du 30 août 2022, à teneur de laquelle le Tribunal de première instance, statuant sur mesures superprovisionnelles, a admis la requête; Vu l'appel formé contre cette ordonnance par A______ par acte du 16 septembre 2022; Considérant, EN DROIT , que cet appel est manifestement irrecevable, une décision statuant sur mesures superprovisionnelles, en application de l'art. 265 al. 1 CPC, n'étant susceptible ni d'un recours cantonal, ni d'un recours auprès du Tribunal fédéral, que la mesure sollicitée soit accordée ou refusée (ATF 139 III 417 consid. 1.3; 137 III 86 consid. 1.1.1 et réf. citées); Que la Cour peut statuer sans autre instruction sur l'appel, en application de l'art. 312 al. 1 in fine CPC; Qu'enfin, l'appel étant déclaré irrecevable d'entrée de cause, la Cour renoncera à la perception de frais judiciaires d'appel. * * * * * PAR CES MOTIFS, La Chambre civile : Déclare irrecevable l'appel interjeté par A______ contre l'ordonnance rendue le 30 août 2022 sur mesures superprovisionnelles par le Tribunal de première instance dans la cause C/14500/2022. Renonce à la perception de frais d'appel. Siégeant : Madame Paola CAMPOMAGNANI, présidente; Monsieur Laurent RIEBEN, Madame Ursula ZEHETBAUER GHAVAMI, juges; Madame Jessica ATHMOUNI, greffière. Indication des voies de recours : Conformément aux art. 113 ss de la loi fédérale sur le Tribunal fédéral du 17 juin 2005 (LTF; RS 173.110 ), le présent arrêt peut être porté dans les trente jours qui suivent sa notification avec expédition complète (art.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