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C/14353/2016 vom 19. August 2016</w:t>
      </w:r>
    </w:p>
    <w:p>
      <w:r>
        <w:t>GE Cour de justice, 2016-08-19, FR</w:t>
      </w:r>
    </w:p>
    <w:p>
      <w:r>
        <w:rPr>
          <w:b/>
        </w:rPr>
        <w:t xml:space="preserve">Quelle: </w:t>
      </w:r>
      <w:r>
        <w:t>https://mcp.opencaselaw.ch/entscheid/ge_gerichte_C_14353_2016</w:t>
      </w:r>
    </w:p>
    <w:p>
      <w:r>
        <w:t>FR: GE_GERICHTE C/14353/2016 du 19 août 2016</w:t>
      </w:r>
    </w:p>
    <w:p>
      <w:r>
        <w:t>IT: GE_GERICHTE C/14353/2016 del 19 agosto 2016</w:t>
      </w:r>
    </w:p>
    <w:p>
      <w:pPr>
        <w:pStyle w:val="Heading2"/>
      </w:pPr>
      <w:r>
        <w:t>Regeste</w:t>
      </w:r>
    </w:p>
    <w:p>
      <w:r>
        <w:t>SÉQUESTRE(LP); REJET DE LA DEMANDE; DEMANDE PARTIELLE; DÉCISION DE RENVOI | LP.271.1.6; CPC.59.1; CPC.59.2.e; CPC.86; CPC.327.3.a</w:t>
      </w:r>
    </w:p>
    <w:p>
      <w:pPr>
        <w:pStyle w:val="Heading2"/>
      </w:pPr>
      <w:r>
        <w:t>Erwägungen</w:t>
      </w:r>
    </w:p>
    <w:p>
      <w:r>
        <w:rPr>
          <w:b/>
        </w:rPr>
        <w:t>E. 5</w:t>
      </w:r>
    </w:p>
    <w:p>
      <w:r>
        <w:t>Le Tribunal statuera à nouveau sur les frais de première instance, selon l'issue du litige. Les frais judiciaires d'appel seront arrêtés à 300 fr. (art. 48 et 61 OELP). Ces frais seront laissés à la charge de l'Etat en application de l'art. 107 al. 2 CPC, de sorte que l'avance de frais d'un montant de 300 fr. fournie par la recourante lui sera restituée. Compte tenu du caractère unilatéral de la procédure d'autorisation de séquestre, le débiteur ne peut être assimilé à une partie qui succombe au sens de l'art. 106 al. 1 CPC (arrêts du Tribunal fédéral 5A_508/2012 du 28.08.2012 consid. 3.1 et 5A_344/2010 du 08.06.2010 consid. 5). Il ne peut ainsi pas être condamné aux dépens de la recourante. Par ailleurs, l'art. 107 al. 2 CPC ne permet pas de mettre les dépens de la procédure à la charge de l'Etat. Ainsi, il ne sera pas alloué de dépens à la recourante. * * * * * PAR CES MOTIFS, La Chambre civile : A la forme : Déclare recevable le recours interjeté le 27 juillet 2016 par A______ contre l'ordonnance SQ/479/2016 rendue le 20 juillet 2016 par le Tribunal de première instance dans la cause C/14353/2016-16 SQP. Au fond : Annule l'ordonnance attaquée. Renvoie la cause au Tribunal de première instance pour instruction et nouvelle décision dans le sens des considérants. Déboute les parties de toutes autres conclusions. Sur les frais : Arrête les frais judiciaires du recours à 300 fr. et les laisse à la charge de l'Etat de Genève. Ordonne aux Services financiers du Pouvoir judiciaire de restituer la somme de 300 fr. à A______. Dit qu'il n'est pas alloué de dépens. Siégeant : Monsieur Laurent RIEBEN, président; Madame Pauline ERARD et Monsieur Ivo BUETTI, juges; Madame Véronique BULUNDWE, greffière. Le président : Laurent RIEBEN La greffière : Véronique BULUNDWE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