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C/14293/2014 vom 15. Oktober 2014</w:t>
      </w:r>
    </w:p>
    <w:p>
      <w:r>
        <w:t>GE Cour de justice, 2014-10-15, FR</w:t>
      </w:r>
    </w:p>
    <w:p>
      <w:r>
        <w:rPr>
          <w:b/>
        </w:rPr>
        <w:t xml:space="preserve">Quelle: </w:t>
      </w:r>
      <w:r>
        <w:t>https://mcp.opencaselaw.ch/entscheid/ge_gerichte_C_14293_2014</w:t>
      </w:r>
    </w:p>
    <w:p>
      <w:r>
        <w:t>FR: GE_GERICHTE C/14293/2014 du 15 octobre 2014</w:t>
      </w:r>
    </w:p>
    <w:p>
      <w:r>
        <w:t>IT: GE_GERICHTE C/14293/2014 del 15 ottobre 2014</w:t>
      </w:r>
    </w:p>
    <w:p>
      <w:pPr>
        <w:pStyle w:val="Heading2"/>
      </w:pPr>
      <w:r>
        <w:t>Regeste</w:t>
      </w:r>
    </w:p>
    <w:p>
      <w:r>
        <w:t>MAINLEVÉE DÉFINITIVE; OBLIGATION D'ENTRETIEN | LP.80</w:t>
      </w:r>
    </w:p>
    <w:p>
      <w:pPr>
        <w:pStyle w:val="Heading2"/>
      </w:pPr>
      <w:r>
        <w:t>Volltext</w:t>
      </w:r>
    </w:p>
    <w:p>
      <w:r>
        <w:t>Genève Cour de Justice (Cour civile) Chambre civile (Sommaires) 17.12.2014 C/14293/2014</w:t>
      </w:r>
    </w:p>
    <w:p>
      <w:r>
        <w:t>MAINLEVÉE DÉFINITIVE; OBLIGATION D'ENTRETIEN | LP.80</w:t>
      </w:r>
    </w:p>
    <w:p>
      <w:r>
        <w:t>C/14293/2014 ACJC/1582/2014 du 17.12.2014 sur JTPI/13017/2014 ( SML ) , RENVOYE Descripteurs : MAINLEVÉE DÉFINITIVE; OBLIGATION D'ENTRETIEN Normes : LP.80 En fait En droit Par ces motifs RÉPUBLIQUE ET CANTON DE GENÈVE POUVOIR JUDICIAIRE C/14293/2014 ACJC/1582/2014 ARRÊT DE LA COUR DE JUSTICE Chambre civile du mercredi 17 decembre 2014 Entre Madame A______ , domiciliée ______, recourante contre un jugement rendu par la 16ème Chambre du Tribunal de première instance de ce canton le 15 octobre 2014, comparant en personne, et Monsieur B______ , domicilié ______, intimé, comparant en personne. EN FAIT A. a. Par jugement du 15 octobre 2014, notifié à A______ le 20 octobre 2014, le Tribunal de première instance (ci-après : le Tribunal) a débouté A______ des fins de sa requête en mainlevée de l'opposition (ch. 1 du dispositif), arrêté les frais judiciaires à 200 fr., les a laissés à charge de A______ qui en avait fait l'avance (ch. 2) et a débouté les parties de toutes autres conclusions (ch. 3). Le Tribunal a considéré que A______ était au bénéfice d'un jugement exécutoire lui octroyant une contribution d'entretien mais que la mainlevée définitive ne pouvait être prononcée au motif qu'elle n'avait produit aucune pièce justifiant des montants effectivement payés, respectivement impayés, par le débiteur de la contribution d'entretien. b. Par acte expédié à la Cour de justice (ci-après : la Cour) le 21 octobre 2014, A______ forme un recours contre ce jugement dont elle sollicite l'annulation. Elle conclut à ce que la Cour condamne B______ à "lui verser le solde restant dû en capital et intérêts moratoires" avec suite de frais et dépens. c. B______ n'a pas répondu au recours. d. Par avis de la Cour du 20 novembre 2014, les parties ont été informées du fait que la cause était gardée à juger. B. Les faits pertinents suivants résultent du dossier soumis à la Cour : a. A______ et B______ s'opposent dans le cadre d'une procédure de divorce actuellement pendante par devant le Tribunal. Dans ce cadre, le Tribunal a rendu le 30 juillet 2013 une ordonnance de mesures provisionnelles. Cette ordonnance a été modifiée par arrêt de la Cour du 7 février 2014, à teneur duquel B______ a été condamné à verser à son épouse, par mois et d'avance, une contribution à son entretien de 3'500 fr. du 17 septembre au 31 octobre 2012, de 2'850 fr. du 1 er novembre au 31 décembre 2012 et de 2'750 fr. dès le 1 er janvier 2013. b. Le 3 juillet 2014, A______ a fait notifier à B______ un commandement de payer poursuite n° 1______portant sur les montants suivants : 350 fr. avec intérêts à 5% dès le 1 er avril 2014, 350 fr. avec intérêts à 5% dès le 1 er mai 2014 et 350 fr. avec intérêts à 5% dès le 1 er juin 2014. Le commandement de payer précise que ces montants sont dus à titre de "solde de contribution d'entretien des mois d'avril, mai et juin 2014, selon arrêt de la Cour de justice (…) du vendredi 7 février 2014". c. Par requête déposée au Tribunal le 14 juillet 2014, A______ a requis la mainlevée définitive de l'opposition, reprenant dans sa requête les indications figurant sur le commandement de payer. d. Le jugement du 15 octobre 2014 a été rendu sans audition des parties.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Selon la jurisprudence, il faut exceptionnellement entrer en matière sur un recours dont les conclusions sont formellement viciées lorsque ce que le recourant demande au fond résulte de la motivation, éventuellement mise en relation avec la décision attaquée. Les conclusions doivent ainsi être interprétées à la lumière de la motivation ( ATF 137 III 617 consid. 6.2, JdT 2014 II 187, SJ 2012 I 373; arrêt du Tribunal fédéral 5A_126/2014 du 10 juillet 2014 consid. 3.1.2). 1.2 En l'espèce le recours a été interjeté dans le délai et selon les formes prévus par la loi. La conclusion visant à ce que la Cour condamne l'intimé à verser à la recourante le solde qui lui reste dû est cependant irrecevable car d'une part elle n'a pas été formulée en première instance et, d'autre part, les conclusions condamnatoires sont irrecevables s'agissant d'une procédure de mainlevée de l'opposition dans le cadre de laquelle le juge doit se limiter à statuer sur le bien-fondé de l'opposition formée au commandement de payer (Gillieron, Commentaire de la Loi fédérale sur la poursuite pour dettes et la faillite, 1999, n. 9 et 10 ad art. 80 LP). Cela étant, l'on comprend à la lumière de la motivation du recours que la recourante entend obtenir le prononcé de la mainlevée définitive de l'opposition formée au commandement de payer. Le recours sera par conséquent déclaré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Selon l'art. 326 al. 1 CPC, les conclusions, allégations de faits et preuves nouvelles sont irrecevables. Les pièces nouvelles produites par la recourante sont par conséquent irrecevables. 3. La recourante fait valoir que la formulation du commandement de payer, reprise dans la requête en mainlevée, était suffisamment précise pour permettre au Tribunal de comprendre que le montant de 2'400 fr. avait déjà été versé pour chacun des mois concernés, de sorte qu'un solde à payer de 350 fr. par mois subsistait. 3.1 Aux termes de l'art. 80 LP, le créancier qui est au bénéfice d'un jugement exécutoire peut requérir du juge la mainlevée définitive de l'opposition. 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113 III consid. 1b). Le juge doit seulement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 3.2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 Il ne s'agit cependant pas là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5P.149/2005 du 21 décembre 2005 consid. 2.3; ACJC/1472/2013 du 13 décembre 2013). 3.3 Dans le cadre d'une requête de mainlevée définitive fondée sur un jugement exécutoire,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 3.4 En l'occurrence, il résulte du commandement de payer et de la requête de mainlevée formée par la recourante que celle-ci réclamait à l'intimé trois montants de 350 fr. au titre de solde de contributions d'entretien pour les mois d'avril à juin 2014. La recourante a en outre produit un jugement exécutoire, duquel il ressort que l'intimé doit lui verser un montant de 2'750 fr. par mois à ce titre pour la période concernée. Contrairement à ce qu'a retenu le Tribunal, ces indications étaient suffisamment précises pour permettre à l'intimé de comprendre quels étaient exactement les montants réclamés pour quelle période. En outre, il incombait à l'intimé, et non à la recourante, d'établir le montant exact à concurrence duquel la dette était, cas échéant, éteinte. C'est par conséquent à tort que le Tribunal a refusé le prononcé de la mainlevée au motif que la recourante n'avait pas produit de pièce justifiant des montants effectivement payés, respectivement impayés par l'intimé au titre de la contribution d'entretien. 4. 4.1 Selon l'art. 327 al. 3 CPC, l'instance de recours qui admet le recours annule la décision et renvoie la cause à l'instance précédente ou rend une nouvelle décision si la cause est en état d'être jugée. 4.2 A teneur de l'art. 253 CPC, applicable à une requête de mainlevée de l'opposition, lorsque la requête ne paraît pas manifestement irrecevable ou infondée, le tribunal donne à la partie adverse l'occasion de se déterminer oralement ou par écrit.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4.3 En l'espèce, le Tribunal n'a pas donné à l'intimé l'occasion de se déterminer sur la requête. Il ne peut pas être remédié à cette omission dans le cadre du recours, puisque la Cour de céans ne dispose pas d'un pouvoir de cognition complet. La cause n'est par conséquent pas en état d'être jugée et doit être renvoyée au Tribunal pour nouvelle décision. 5. Les frais judiciaires du recours seront mis à la charge de l'intimé qui succombe (art. 106 al. 1 CPC). Ils seront arrêtés à 300 fr. (48 et 61 al. 1 OELP), montant entièrement couvert par l'avance de frais effectuée par la recourante, laquelle est acquise à l'Etat de Genève (art. 111 al. 1 CPC). L'intimé devra par conséquent rembourser ce montant à la recourante (art. 111 al. 2 CPC). Il n'y a pas lieu d'allouer de dépens à la recourante qui n'est pas représentée par avocat (art. 95 al. 3 let. c CPC). * * * * * PAR CES MOTIFS, La Chambre civile : A la forme : Déclare recevable le recours interjeté par A______ contre le jugement JTPI/13017/2014 rendu le 15 octobre 2014 par le Tribunal de première instance dans la cause C/14293/2014-16 SML. Au fond : Annule ce jugement. Cela fait : Renvoie la cause au Tribunal de première instance pour nouvelle décision. Sur les frais : Arrête les frais judiciaires du recours à 300 fr. et les met à la charge de B______. Dit qu'ils sont compensés par l'avance de frais fournie par A______, laquelle reste acquise à l'Etat de Genève. Condamne B______ à verser à A______ 300 fr. au titre des frais judiciaires.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