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C/14199/2022 vom 20. Dezember 2024</w:t>
      </w:r>
    </w:p>
    <w:p>
      <w:r>
        <w:t>GE Cour de justice, 2024-12-20, FR</w:t>
      </w:r>
    </w:p>
    <w:p>
      <w:r>
        <w:rPr>
          <w:b/>
        </w:rPr>
        <w:t xml:space="preserve">Quelle: </w:t>
      </w:r>
      <w:r>
        <w:t>https://mcp.opencaselaw.ch/entscheid/ge_gerichte_C_14199_2022</w:t>
      </w:r>
    </w:p>
    <w:p>
      <w:r>
        <w:t>FR: GE_GERICHTE C/14199/2022 du 20 décembre 2024</w:t>
      </w:r>
    </w:p>
    <w:p>
      <w:r>
        <w:t>IT: GE_GERICHTE C/14199/2022 del 20 dicembre 2024</w:t>
      </w:r>
    </w:p>
    <w:p>
      <w:pPr>
        <w:pStyle w:val="Heading2"/>
      </w:pPr>
      <w:r>
        <w:t>Erwägungen</w:t>
      </w:r>
    </w:p>
    <w:p>
      <w:r>
        <w:rPr>
          <w:b/>
        </w:rPr>
        <w:t>E. 4</w:t>
      </w:r>
    </w:p>
    <w:p>
      <w:r>
        <w:t>La valeur litigieuse étant inférieure à 50'000 fr., il ne sera pas perçu de frais judiciaires (art. 71 RTFMC). Il n'y a pas de dépens pour la représentation en justice dans les causes soumises à la juridiction des prud'hommes (art. 22 al. 2 LaCC). * * * * * PAR CES MOTIFS, La Chambre des prud'hommes : A la forme : Déclare recevable l'appel interjeté le 13 juin 2024 par A______ contre le jugement JTPH/124/2024 rendu le 14 mai 2024 par le Tribunal des prud'hommes dans la cause C/14199/2022. Au fond : Confirme le jugement entrepris. Déboute les parties de toutes autres conclusions. Sur les frais : Dit qu'il n'est pas perçu de frais judiciaires ni alloué de dépens d'appel. Siégeant : Madame Fabienne GEISINGER-MARIETHOZ, présidente;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