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C/14193/2022 vom 7. März 2023</w:t>
      </w:r>
    </w:p>
    <w:p>
      <w:r>
        <w:t>GE Cour de justice, 2023-03-07, FR</w:t>
      </w:r>
    </w:p>
    <w:p>
      <w:r>
        <w:rPr>
          <w:b/>
        </w:rPr>
        <w:t xml:space="preserve">Quelle: </w:t>
      </w:r>
      <w:r>
        <w:t>https://mcp.opencaselaw.ch/entscheid/ge_gerichte_C_14193_2022</w:t>
      </w:r>
    </w:p>
    <w:p>
      <w:r>
        <w:t>FR: GE_GERICHTE C/14193/2022 du 7 mars 2023</w:t>
      </w:r>
    </w:p>
    <w:p>
      <w:r>
        <w:t>IT: GE_GERICHTE C/14193/2022 del 7 marzo 2023</w:t>
      </w:r>
    </w:p>
    <w:p>
      <w:pPr>
        <w:pStyle w:val="Heading2"/>
      </w:pPr>
      <w:r>
        <w:t>Regeste</w:t>
      </w:r>
    </w:p>
    <w:p>
      <w:r>
        <w:t>LP.82.al1</w:t>
      </w:r>
    </w:p>
    <w:p>
      <w:pPr>
        <w:pStyle w:val="Heading2"/>
      </w:pPr>
      <w:r>
        <w:t>Volltext</w:t>
      </w:r>
    </w:p>
    <w:p>
      <w:r>
        <w:t>Genève Cour de Justice (Cour civile) Chambre civile (Sommaires) 07.03.2023 C/14193/2022</w:t>
      </w:r>
    </w:p>
    <w:p>
      <w:r>
        <w:t>C/14193/2022 ACJC/330/2023 du 07.03.2023 sur JTPI/13929/2022 ( SML ) , CONFIRME Normes : LP.82.al1 En fait En droit Par ces motifs RÉPUBLIQUE ET CANTON DE GENÈVE POUVOIR JUDICIAIRE C/14193/2022 ACJC/330/2023 ARRÊT DE LA COUR DE JUSTICE Chambre civile DU MARDI 7 MARS 2023 Entre A______ SA , sise ______ [GE], recourante contre un jugement rendu par la 22ème Chambre du Tribunal de première instance de ce canton le 22 novembre 2022, comparant par Me Gabriel RAGGENBASS, avocat, OA Legal SA, place de Longemalle 1, 1204 Genève, en l'Étude duquel elle fait élection de domicile, et Monsieur B______ , domicilié ______ [ZH], intimé, comparant par Me Marc BONNANT, avocat, Bonnant &amp; Associés, chemin Kermély 5, case postale 473, 1211 Genève 12, en l'Étude duquel il fait élection de domicile. EN FAIT A. Par jugement JTPI/13929/2022 du 22 novembre 2022, le Tribunal de première instance, statuant par voie de procédure sommaire, a prononcé la mainlevée provisoire de l'opposition formée au commandement de payer, poursuite n° 1______ (ch. 1 du dispositif), a arrêté les frais judiciaires à 500 fr., compensés avec l'avance fournie, mis à la charge de A______ SA, condamnée à les verser à B______, ainsi que 2'236 fr. à titre de dépens (ch. 2 à 4). En substance, le Tribunal a considéré que les parties avaient été liées par un contrat de " Consultancy Agreement " du 28 mai 2021, conclu pour une durée d'une année dès le 1 er août 2021, lequel avait prévu une rémunération mensuelle forfaitaire de 20'000 fr. sans qu'elle ne soit conditionnée à l'obtention d'un résultat. Dite rémunération était due jusqu'à la dénonciation du contrat au 28 février 2021 ( recte 2022). A______ SA n'ayant fait valoir aucun moyen libératoire, la mainlevée devait être prononcée. B. a. Par acte expédié le 12 décembre 2022 à la Cour de justice, A______ SA a formé recours contre ce jugement, sollicitant son annulation. Elle a conclu, sous suite de frais judiciaires et dépens, à ce que la Cour rejette la requête de mainlevée provisoire formée le 21 juillet 2022 par B______. Elle a produit une nouvelle pièce (n. 7). b. Dans sa réponse du 12 janvier 2023, B______ a conclu à l'irrecevabilité du recours, et, au fond, à son rejet, sous suite de frais. c. A______ SA n'ayant pas fait usage de son droit de réplique, les parties ont été avisées par plis du greffe du 10 février 2023 de ce que la cause était gardée à juger. C. Les faits pertinents suivants résultent de la procédure de première instance : a. A______ SA, inscrite au Registre du commerce genevois, a notamment pour but toutes opérations relatives à la gestion de fortune pour des clients institutionnels et privés. b. Le 28 mai 2021, A______ SA, d'une part, et B______, d'autre part, ont conclu un contrat de " Consultancy Agreement " aux termes duquel le précité s'est engagé à déployer une activité d'apporteur d'affaires et à présenter des clients fortunés à la première nommée. Le contrat a été conclu pour une durée d'une année, à compter du 1 er août 2021. Le contrat pouvait être résilié après une période de six mois moyennant un préavis de trente jours (art. 3 du contrat). L'annexe B du contrat précise les activités devant être accomplies par B______, soit notamment, s'agissant des clients et des produits ( client and products duties ), développer et capter de nouveaux clients ( develop and capture new client relationships ) et rendre compte du développement des contacts avec les clients ( report the development of client contacts ). Les parties sont convenues d'une rémunération mensuelle de 20'000 fr. à laquelle s'ajoutait la TVA, ainsi que du versement d'une commission de 30% des revenus nets générés par les clients apportés par B______ (annexe C du contrat). c. Les 17 août, 17 septembre et 27 octobre 2021, B______ a adressé à A______ SA des notes d'honoraires, pour les mois d'août 2021, respectivement septembre et octobre 2021, lesquelles ont été acquittées par la précitée. d. Le 25 novembre 2021, B______ a envoyé à A______ SA sa note d'honoraires relative au mois de novembre 2021. Celle-ci n'a pas été honorée. e. Le 21 décembre 2021, A______ SA a résilié le contrat pour le 28 février 2022. Elle précisait que les " last consulting fees " seraient payées à fin février 2022. f. Les 23 décembre 2021, 23 janvier 2022 et 27 février 2022, B______ a adressé à A______ SA ses notes d'honoraires des mois de décembre 2021, janvier et février 2022. Celles-ci n'ont pas été réglées. g. A la requête de B______, l'Office cantonal des poursuites a notifié à A______ SA un commandement de payer, poursuite n° 1______, pour les sommes de 21'540 fr., avec intérêts à 5% dès le 30 novembre 2021 (poste 1), de 21'540 fr., avec intérêts à 5% dès le 31 décembre 2021 (poste 2), de 21'540 fr., avec intérêts à 5% dès le 31 janvier 2022 (poste 3), et de 21'540 fr., avec intérêts à 5% dès le 28 février 2022 (poste 4). La poursuivie y a formé opposition. h. Le 21 juillet 2022, B______ a saisi le Tribunal d'une requête de mainlevée provisoire de cette opposition. i. A l'audience du Tribunal du 18 novembre 2022, A______ SA a produit des pièces. Les parties ont plaidé et persisté dans leurs conclusions. Les conclusions prises par A______ SA ne ressortent pas du procès-verbal. Le Tribunal a gardé la cause à juger à l'issue de l'audience. EN DROIT 1. 1.1 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130, 131 et 321 al. 1 et 3), de sorte qu'il est recevable. 1.2 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1.3 La procédure sommaire étant applicable (art. 251 let. a CPC), la preuve des faits allégués doit être apportée par titres (art. 254 al. 1 CPC). Les maximes des débats et de disposition s'appliquent (art. 55 al. 1, 255 let. a a contrario et art. 5 al. 1 CPC). 1.4 Les conclusions, les allégations et les pièces nouvelles sont irrecevables (art. 326 al. 1 CPC). Il s'ensuit que la pièce nouvelle versée par la recourante est irrecevable, ainsi que les faits s'y rapportant. 2. La recourante reproche au Tribunal d'avoir prononcé la mainlevée provisoire de l'opposition. 2.1.1 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5A_551/2022 du 18 janvier 2023 consid. 3.1; 5A_940/2020 du 27 janvier 2021 consid. 3.1),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148 III 145 consid. 4.1.1; 145 III 20 consid. 4.1.1; 139 III 297 consid. 2.3.1; arrêt du Tribunal fédéral 5A_688/2022 du 23 novembre 2022 consid. 4.1.1.).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(ATF 145 III 20 consid. 4.1.1; arrêt du Tribunal fédéral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(Gillieron, op. cit., n. 45 ad art. 82 LP), c'est-à-dire s'il a exécuté ou offert d'exécuter sa propre prestation en rapport d'échange (ATF 145 III 20 ibid; 116 III 72; arrêt du Tribunal fédéral 5A_1017/2017 du 12 septembre 2018 consid. 4.4.1). La question de la fourniture de la prestation du poursuivant ne constitue donc pas à un moyen libératoire au sens de l'art. 82 al. 2 LP que le débiteur devrait rendre vraisemblable. Elle relève de la contestation d'une exigence mise à l'admission d'un contrat bilatéral parfait comme titre de mainlevée provisoire au sens de l'art. 82 al. 1 LP (arrêt du Tribunal fédéral 5A_1017/2017 précité consid. 4.3.2 et 4.3.3). Le contrat de mandat à titre onéreux constitue une reconnaissance de dette pour la rétribution du mandataire si cette rétribution est chiffrée de façon précise dans le titre lui-même ou dans un écrit annexé auquel il se rapporte. Si le mandant poursuivi prétend que le mandat n'a pas été exécuté ou qu'il l'a mal été et que son affirmation n'est pas sans consistance, il appartient au mandataire de prouver qu'il a rempli ses obligations (Abbet/Veuillet, La mainlevée de l'opposition, 2017, n. 187 et 189, ad art. 82 LP). Pour justifier la mainlevée de l'opposition, la créance doit être exigible au plus tard au moment de l'introduction de la poursuite, c'est-à-dire lors de la notification du commandement de payer (Veuillet, op. cit., n. 95 ad art. 82 LP). 2.1.2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 res judicata ) quant à l'existence de la créance (ATF 148 III 225 consid. 4.1.1; 140 III 48 consid. 3; 136 III 583 consid. 2.3; arrêt du Tribunal fédéral 5A_450/2019 du 24 février 2020 consid. 3.1). 2.1.3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Le juge de la mainlevée n'a pas à trancher de délicates questions de droit matériel ou pour la solution desquelles le pouvoir d'appréciation joue un rôle important, la décision sur de telles questions étant réservée au juge du fond (Veuillet, op. cit., n. 106 ad art. 84 LP). 2.2 Dans le présent cas, il est constant que les parties ont conclu un contrat de conseil, à teneur duquel l'intimé s'est engagé à apporter des affaires à la recourante, dès le 1 er août 2021, contre versement d'honoraires mensuels nets de 20'000 fr. plus TVA. Le Tribunal a considéré que la rémunération forfaitaire convenue par les parties n'était pas conditionnée à la réalisation par l'intimé d'un résultat, de sorte que cette rémunération était due jusqu'au 28 février 2022, date de la dénonciation du contrat. La recourante soutient que les parties avaient prévu dans le contrat que l'intimé s'engageait à déployer une activité spécifique d'apporteur d'affaires et, dans ce cadre, à effectuer diverses activités précisées dans l'annexe B dudit contrat, en sa faveur. L'intimé n'avait toutefois pas exercé lesdites activités, de sorte que le contrat ne valait pas reconnaissance de dette. Ce grief ne résiste pas à l'examen. En effet, le contrat de mandat produit ne prévoit pas que la rémunération serait soumise à condition, soit l'atteinte d'objectifs ou d'activités précis. Par ailleurs, la recourante a allégué, sans le rendre vraisemblable, aucun titre n'ayant été produit à cet égard, que l'intimé n'aurait pas effectué les tâches convenues. La lettre de dénonciation du contrat ne fait pas état des motifs qui ont conduit la recourante à mettre un terme à la relation contractuelle. C'est par conséquent à bon droit que le Tribunal a retenu que le contrat valait reconnaissance de dette et a prononcé la mainlevée provisoire. 2.3 Infondé, le recours sera dès lors rejeté. 3. La recourante, qui succombe, sera condamnée aux frais judiciaires, arrêtés à 750 fr. et compensés avec l'avance de frais qu'elle a versée, laquelle reste acquise à l'Etat de Genève (art. 106 al. 1 et 111 al. 1 CPC; art. 48 et 61 al. 1 OELP). La recourante sera condamnée à verser à l'intimé, représenté par un avocat, un montant de 800 fr., débours et TVA compris, à titre de dépens de recours (art. 96 et 105 al. 2 CPC; art. 85, 89 et 90 RTFMC; art. 25 et 26 LaCC; art. 25 LTVA). * * * * * PAR CES MOTIFS, La Chambre civile : A la forme : Déclare recevable le recours interjeté le 12 décembre 2022 par A______ SA contre le jugement JTPI/13929/2022 rendu le 22 novembre 2022 par le Tribunal de première instance dans la cause C/14193/2022–22 SML. Au fond : Le rejette. Déboute les parties de toutes autres conclusions. Sur les frais : Arrête les frais judiciaires du recours à 750 fr., compensés avec l'avance fournie, acquise à l'Etat de Genève, et les met à la charge de A______ SA. Condamne A______ SA à verser à B______ 800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