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C/14169/2011 vom 2. Mai 2013</w:t>
      </w:r>
    </w:p>
    <w:p>
      <w:r>
        <w:t>GE Cour de justice, 2013-05-02, FR</w:t>
      </w:r>
    </w:p>
    <w:p>
      <w:r>
        <w:rPr>
          <w:b/>
        </w:rPr>
        <w:t xml:space="preserve">Quelle: </w:t>
      </w:r>
      <w:r>
        <w:t>https://mcp.opencaselaw.ch/entscheid/ge_gerichte_C_14169_2011</w:t>
      </w:r>
    </w:p>
    <w:p>
      <w:r>
        <w:t>FR: GE_GERICHTE C/14169/2011 du 2 mai 2013</w:t>
      </w:r>
    </w:p>
    <w:p>
      <w:r>
        <w:t>IT: GE_GERICHTE C/14169/2011 del 2 maggio 2013</w:t>
      </w:r>
    </w:p>
    <w:p>
      <w:pPr>
        <w:pStyle w:val="Heading2"/>
      </w:pPr>
      <w:r>
        <w:t>Regeste</w:t>
      </w:r>
    </w:p>
    <w:p>
      <w:r>
        <w:t>EFFET SUSPENSIF; APPEL EN CAUSE | CPC.325.2</w:t>
      </w:r>
    </w:p>
    <w:p>
      <w:pPr>
        <w:pStyle w:val="Heading2"/>
      </w:pPr>
      <w:r>
        <w:t>Volltext</w:t>
      </w:r>
    </w:p>
    <w:p>
      <w:r>
        <w:t>Genf Cour de Justice (Cour civile) Chambre civile 02.05.2013 C/14169/2011 Genève Cour de Justice (Cour civile) Chambre civile 02.05.2013 C/14169/2011 Ginevra Cour de Justice (Cour civile) Chambre civile 02.05.2013 C/14169/2011</w:t>
      </w:r>
    </w:p>
    <w:p>
      <w:r>
        <w:t>EFFET SUSPENSIF; APPEL EN CAUSE | CPC.325.2</w:t>
      </w:r>
    </w:p>
    <w:p>
      <w:r>
        <w:t>C/14169/2011 ACJC/610/2013 du 02.05.2013 sur JTPI/1452/2013 ( OO ) Descripteurs : EFFET SUSPENSIF; APPEL EN CAUSE Normes : CPC.325.2 Par ces motifs RÉPUBLIQUE ET CANTON DE GENÈVE POUVOIR JUDICIAIRE C/14169/2011 ACJC/610/2013 ARRÊT DE LA COUR DE JUSTICE Chambre civile du JEUDI 2 MAI 2013 Entre A______, divorcée ______, domiciliée ______ (GE), appelante d'un jugement rendu par la 5ème Chambre du Tribunal de première instance de ce canton le 25 janvier 2013, comparant par Me Elisabeth Gabus-Thorens, avocate, 11, rue du Général-Dufour, 1204 Genève, en l'Etude de laquelle elle fait élection de domicile aux fins des présentes, et 1. B______ , domicilié ______ Genève, intimé, comparant par Me Jean-René Mermoud, avocat, 4, avenue de Champel, 1206 Genève, en l'étude duquel il fait élection de domicile, 2. C______ , domicilié ______ France, autre intimé, comparant par Me Noémi Elster, avocate, 8, Grand-Rue, case postale 5222, 1211 Genève 11, en l'Etude de laquelle il fait élection de domicile, Vu le jugement JTPI/1452/2013 du 29 janvier 2013, expédié aux parties pour notification le même jour, aux termes duquel le Tribunal de première instance, dans le cadre du litige opposant C______, propriétaire d'un immeuble, et D______, architecte, a admis la requête d'appel en cause formée par ce dernier à l'encontre de A______ (ch. 1 du dispositif), réservé le sort des frais judiciaires (ch. 2) et débouté les parties de toutes autres conclusions (ch. 3). Vu le recours interjeté par A______ le 1er mars 2013 (art. 82 al. 4 et 319 let. b ch. 1 CPC), soit dans le délai de 30 jours indiqué par le Tribunal, la recourante concluant à l'annulation du jugement précité et, cela fait, à ce que la demande d'appel en cause de D______ à son encontre soit déclarée irrecevable, sous suite de dépens, et, subsidiairement, à ce que cette demande soit déclarée infondée. Attendu que la recourante sollicite la suspension du caractère exécutoire de la décision attaquée (art. 325 al. 1 et 2 CPC); Qu'invités à se déterminer sur cette requête, D______ conclut à son rejet, sous suite de frais et dépens y relatifs, et C______ déclare s'en rapporter à la justice; Attendu qu'aux termes du jugement querellé, le Tribunal a retenu que l'appel en cause formé par D______ n'était pas tardif, dans la mesure où le demandeur principal avait amplifié ses conclusions à l'encontre de ce dernier au stade du second échange d'écritures, prenant ainsi pour la première fois des conclusions correspondant au dommage résultant, selon lui, des travaux effectués par la recourante; Qu'en outre, le CPC ne prescrivait pas formellement que l'acte d'appel en cause devait être dirigé contre le demandeur principal, cet acte contenant pour le surplus tous les éléments nécessaires permettant à la recourante de se déterminer sur son admission; Qu'enfin, le dénonçant avait rendu vraisemblable d'éventuelles prétentions récursoires contre la recourante, s'il succombait dans l'action principale, dans la mesure où une partie de la demande principale avait pour objet la réparation des défauts dont seraient entachés, selon le propriétaire, les travaux effectués sur son immeuble, dont l'architecte serait responsable, ce dernier pouvant le cas échéant se retourner contre l'entreprise individuelle ayant exécuté les travaux litigieux, soit en l'espèce la recourante; Attendu que la cognition de la Cour sur le fond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Considérant qu'en l'espèce, la recourante fait valoir que le fait de participer à la procédure principale, qui est longue et complexe, engendre pour elle des coûts élevés, notamment des honoraires d'avocats, qui seront inutiles si son recours s'avérait bien-fondé; Qu'en outre son "implication injustifiée alourdirait la procédure de manière inacceptable"; Que, sur le fond, la recourante soutient que l'appel en cause serait irrecevable, car déposé tardivement au stade d'un second échange d'écritures, que l'acte d'appel en cause ne désignait pas la partie demanderesse à la procédure principale en violation de l'art. 82 al. 1 CPC et que le dénonçant n'avait pas rendu vraisemblable l'existence de prétentions récursoires contre elle; Qu'au vu de l'argumentation de la recourante, les chances de succès du présent recours, indépendamment de la question de sa recevabilité, ne sont prima facie pas manifestes; Qu'en outre, le refus d'octroyer l'effet suspensif aurait pour seul effet de permettre la continuation de la procédure de première instance, en obligeant la recourante à y participer; Que cette conséquence n'est pas susceptible de provoquer une situation irréversible durant la présente procédure de recours, rien n'indiquant que la Cour n'aura pas statué avant que la procédure ne se poursuive en première instance et n'engendre des coûts pour la recourante, étant précisé que le délai de réponse au présent recours viendra à échéance à la mi-mai 2013; Que l'inconvénient matériel allégué par la recourante, soit les hypothétiques frais d'avocat qu'elle devrait engager dans l'attente de l'issue du présent litige, est insuffisant pour admettre l'existence d'un préjudice irréversible à son égard (ATF 134 III 188 consid. 2.2; 133 III 629 consid. 2.3.1; arrêt du Tribunal fédéral 4A_63/2012 du 9 mars 2012 consid. 6); Que la requête d'effet suspensif doit dès lors être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de droit civil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effet suspensif : Rejette la requête de A______ tendant à la suspension de l'effet exécutoire attaché au jugement JTPI/1452/2013 rendu le 29 janvier 2013 par le Tribunal de première instance dans la procédure C/14169/2011-5. Dit qu'il sera statué sur les frais et dépens de l'incident avec la décision sur le fond. Déboute les parties de toutes autres conclusions. Siégeant : Mme Marguerite JACOT-DES-COMBES, présidente; Mme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