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C/14132/2020 vom 26. November 2021</w:t>
      </w:r>
    </w:p>
    <w:p>
      <w:r>
        <w:t>GE Cour de justice, 2021-11-26, FR</w:t>
      </w:r>
    </w:p>
    <w:p>
      <w:r>
        <w:rPr>
          <w:b/>
        </w:rPr>
        <w:t xml:space="preserve">Quelle: </w:t>
      </w:r>
      <w:r>
        <w:t>https://mcp.opencaselaw.ch/entscheid/ge_gerichte_C_14132_2020</w:t>
      </w:r>
    </w:p>
    <w:p>
      <w:r>
        <w:t>FR: GE_GERICHTE C/14132/2020 du 26 novembre 2021</w:t>
      </w:r>
    </w:p>
    <w:p>
      <w:r>
        <w:t>IT: GE_GERICHTE C/14132/2020 del 26 novembre 2021</w:t>
      </w:r>
    </w:p>
    <w:p>
      <w:pPr>
        <w:pStyle w:val="Heading2"/>
      </w:pPr>
      <w:r>
        <w:t>Erwägungen</w:t>
      </w:r>
    </w:p>
    <w:p>
      <w:r>
        <w:rPr>
          <w:b/>
        </w:rPr>
        <w:t>E. 5</w:t>
      </w:r>
    </w:p>
    <w:p>
      <w:r>
        <w:t>5.1 Dès lors que la quotité des frais de première instance n'a pas été remise en cause en appel, que ceux-ci ont été arrêtés conformément aux règles légales (art. 95, 96, 104 al. 1, 107 al. 1 let. c CPC; art. 5 et 31 du Règlement fixant le tarif des greffes en matière civile, RTFMC – RS/GE E 1 05.10) et compte tenu de l'issue du litige, le jugement entrepris sera intégralement confirmé. 5.2.1 Les frais judiciaires sont fixés et répartis d'office (art. 105 al. 1 CPC). Ils sont mis à la charge de la partie succombante (art. 95 et 106 al. 1 1 ère phrase CPC). La Cour peut s'écarter des règles générales et répartir les frais selon sa libre appréciation, notamment lorsque le litige relève du droit de la famille (art. 107 al. 1 let. c CPC). 5.2.2 En l'espèce, les frais de la procédure d'appel seront arrêtés à 5'000 fr. (art. 31 et 37 RTFMC) et compensés partiellement avec l'avance fournie par l'appelante, laquelle demeure acquise à l'Etat de Genève (art. 111 al. 1 CPC). Ils seront mis à la charge de l'appelante vu l'issue du litige (art. 106 al. 1 CPC). Celle-ci sera condamnée à payer 2'000 fr. à l'Etat de Genève, soit pour lui les Services financiers du Pouvoir judiciaire, au titre de solde des frais judiciaires. Elle sera en outre condamnée aux dépens à hauteur de 5'000 fr. en faveur de l'intimé. A cet égard, il n'y a pas lieu de donner suite à la conclusion de l'intimé en paiement d'un montant de 13'354 fr. 81 à titre de dépens d'appel, ce montant étant excessif et principalement dû au choix de l'intimé de se faire représenter par deux conseils de deux études distinctes, choix qu'il n'y a pas lieu de faire supporter à l'appelante. * * * * * PAR CES MOTIFS, La Chambre civile : A la forme : Déclare recevable l'appel interjeté par A______ contre le jugement JTPI/6382/2021 rendu le 18 mai 2021 par le Tribunal de première instance dans la cause C/14132/2020. Au fond : Confirme le jugement attaqué. Déboute les parties de toutes autres conclusions. Sur les frais : Arrête les frais judiciaires d'appel à 5'000 fr., les met à la charge de A______ et les compense partiellement avec l'avance de frais de 3'000 fr. versée par celle-ci, qui reste acquise à l'Etat de Genève. Condamne A______ à verser à l'Etat de Genève, soit pour lui les Services financiers du Pouvoir judiciaire, la somme de 2'000 fr. au titre de solde des frais judiciaires d'appel. Condamne A______ à verser à B______ la somme de 5'000 fr. au titre de dépens d'appel. Siégeant : Monsieur Cédric-Laurent MICHEL, président; Madame Pauline ERARD, Madame Paola CAMPOMAGNANI, juges; Madame Gladys REICHENBACH, greffière. Le président : Cédric-Laurent MICHEL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