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C/14075/2019 vom 25. Mai 2020</w:t>
      </w:r>
    </w:p>
    <w:p>
      <w:r>
        <w:t>GE Cour de justice, 2020-05-25, FR</w:t>
      </w:r>
    </w:p>
    <w:p>
      <w:r>
        <w:rPr>
          <w:b/>
        </w:rPr>
        <w:t xml:space="preserve">Quelle: </w:t>
      </w:r>
      <w:r>
        <w:t>https://mcp.opencaselaw.ch/entscheid/ge_gerichte_C_14075_2019</w:t>
      </w:r>
    </w:p>
    <w:p>
      <w:r>
        <w:t>FR: GE_GERICHTE C/14075/2019 du 25 mai 2020</w:t>
      </w:r>
    </w:p>
    <w:p>
      <w:r>
        <w:t>IT: GE_GERICHTE C/14075/2019 del 25 maggio 2020</w:t>
      </w:r>
    </w:p>
    <w:p>
      <w:pPr>
        <w:pStyle w:val="Heading2"/>
      </w:pPr>
      <w:r>
        <w:t>Regeste</w:t>
      </w:r>
    </w:p>
    <w:p>
      <w:r>
        <w:t>Cst.29.al2; LaCC.30.al4</w:t>
      </w:r>
    </w:p>
    <w:p>
      <w:pPr>
        <w:pStyle w:val="Heading2"/>
      </w:pPr>
      <w:r>
        <w:t>Erwägungen</w:t>
      </w:r>
    </w:p>
    <w:p>
      <w:r>
        <w:rPr>
          <w:b/>
        </w:rPr>
        <w:t>E. 1</w:t>
      </w:r>
    </w:p>
    <w:p>
      <w:r>
        <w:t>1.1 La voie de l'appel est ouverte contre les décisions d'évacuation, lorsque la valeur litigieuse est supérieure à 10'000 fr. (art. 308 al. 2 CPC) alors que la voie du recours est ouverte contre les décisions du Tribunal de l'exécution (art. 309 let. a CPC; art. 319 let. a CPC).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arrêts du Tribunal fédéral 4A_549/2013 du 7 novembre 2013; 4A_668/2012 du 11 mars 2013).</w:t>
      </w:r>
    </w:p>
    <w:p>
      <w:r>
        <w:rPr>
          <w:b/>
        </w:rPr>
        <w:t>E. 1.2</w:t>
      </w:r>
    </w:p>
    <w:p>
      <w:r>
        <w:t>En l'espèce, il ressort de la motivation des locataires qu'ils contestent la décision d'évacuation et d'exécution de cette dernière. Ils ne contestent en revanche pas de manière motivée leur condamnation à verser le montant de 16'910 fr. 70. La valeur litigieuse est supérieure à 10'000 fr., de sorte que la voie de l'appel est ouverte contre la décision d'évacuation alors que celle du recours l'est contre la décision d'exécution de ladite évacuation.</w:t>
      </w:r>
    </w:p>
    <w:p>
      <w:r>
        <w:rPr>
          <w:b/>
        </w:rPr>
        <w:t>E. 1.3</w:t>
      </w:r>
    </w:p>
    <w:p>
      <w:r>
        <w:t>Interjetés dans le délai et suivant la forme prescrits par la loi, l'appel et le recours sont recevables (art. 311 al. 1 et 321 al. 1 CPC).</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Dans le cadre d'un recours en revanche,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En l'espèce, les appelants ont été convoqués à une audience et il ressort du procès-verbal de ladite audience qu'ils ont eu la possibilité à cette occasion de s'exprimer sur la requête formée par l'intimé avant que le Tribunal statue. Dans ces circonstances, le droit d'être entendu des appelants a été respecté. Pour le surplus, ces derniers n'indiquent pas quelle disposition du code de procédure civile relative au déroulement d'une procédure de type sommaire au sens des art. 248 ss CPC le Tribunal aurait violée en procédant comme il l'a fait. Enfin, et en tout état de cause, il appartenait aux appelants, qui étaient assistés de leur conseil lors de l'audience, de se plaindre immédiatement du fait que le Tribunal gardait la cause à juger alors qu'ils n'avaient prétendument pas eu l'occasion de répondre à la requête ou de procéder aux plaidoiries finales.Il est en effet contraire aux règles de la bonne foi de garder de tels moyens en réserve pour ne les invoquer qu'en cas d'issue défavorable ( cf . ATF 139 III 120 consid. 3.2.1 p. 124). Le grief de violation du droit d'être entendu n'est dès lors pas fondé.</w:t>
      </w:r>
    </w:p>
    <w:p>
      <w:r>
        <w:rPr>
          <w:b/>
        </w:rPr>
        <w:t>E. 3</w:t>
      </w:r>
    </w:p>
    <w:p>
      <w:r>
        <w:t>Les appelants font valoir qu'un arrangement avait été conclu entre les parties à la suite d'une résiliation du bail intervenue en 2017 portant sur le paiement des arriérés. Le congé avait donc été donné en violation de l'art. 271a al. 1 CO. Il s'agissait par conséquent d'un acte illicite et contraire aux règles de la bonne foi au sens de l'art. 20 CO. Il suffira de rappeler à cet égard que, conformément à l'art. 271a al. 3 let. b CO, l'art. 271a al. 1 let. e CO - selon lequel le congé est annulable dans les trois ans à compter de la fin d'une procédure de conciliation ou d'une procédure judiciaire au sujet du bail et si le bailleur a, notamment, conclu une transaction ou s'est entendu de toute autre manière avec le locataire - n'est pas applicable lorsque le congé est donné pour cause de demeure du locataire (art. 257 d CO ), comme c'est le cas en l'espèce. Dans ces circonstance le congé n'est ni nul ni annulable au motif qu'il violerait l'art. 271a al. 1 CO.</w:t>
      </w:r>
    </w:p>
    <w:p>
      <w:r>
        <w:rPr>
          <w:b/>
        </w:rPr>
        <w:t>E. 4</w:t>
      </w:r>
    </w:p>
    <w:p>
      <w:r>
        <w:t>Les appelants se plaignent d'une violation de l'art. 30 LaCC au motif que leur évacuation ne pourrait pas intervenir avant la fin de l'hiver et qu'il convenait de tenir compte du fait qu'ils avaient deux filles.</w:t>
      </w:r>
    </w:p>
    <w:p>
      <w:r>
        <w:rPr>
          <w:b/>
        </w:rPr>
        <w:t>E. 4.1</w:t>
      </w:r>
    </w:p>
    <w:p>
      <w:r>
        <w:t>L'art. 30 LaCC prévoit que lorsqu'il est appelé à statuer sur l'exécution d'un jugement d'évacuation d'un logement, après audition des représentants du département chargé du logement et de représentants des services sociaux et l'audition des parties, le Tribunal peut, pour des motifs humanitaires, surseoir à l'exécution du jugement d'évacuation dans la mesure nécessaire pour permettre le relogement du locataire (al. 4). Le juge peut ainsi accorder à la partie condamnée un délai au cours duquel celle-ci ne sera pas exposée à la contrainte et pourra se soumettre au jugement en évacuant et en restituant volontairement les biens occupés. L'évacuation forcée ne peut pas être ordonnée sans ménagement, en particulier lorsque des motifs humanitaires exigent un sursis. Le sursis à l'exécution doit permettre à l'ancien locataire de trouver à se reloger, au besoin avec l'aide des services sociaux. S'agissant des motifs de sursis, différents de cas en cas, ils doivent être dictés par des "raisons élémentaires d'humanité". Constituent notamment de tels motifs la maladie grave ou le décès de l'expulsé ou d'un membre de sa famille, le grand âge ou la situation modeste de l'expulsé ( ACJC/247/2017 du 6 mars 2017 consid. 2.2.1 et les réf. citées). En revanche, la pénurie de logements ou le fait que l'expulsé entretient de bons rapports avec ses voisins ne sont pas des motifs d'octroi d'un sursis (arrêt du Tribunal fédéral du 20 septembre 1990, in Droit du bail 3/1990 p. 30; ACJC/247/2017 du 6 mars 2017 consid. 2.2.1; ACJC/422/2014 du 7 avril 2014 consid. 4.2).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On ne saurait en outre, compte tenu de la finalité de la règle, faire abstraction du sursis dont l'ex-locataire a déjà bénéficié en fait depuis le prononcé du jugement d'évacuation (ATF 117 Ia 336 consid. 2b).</w:t>
      </w:r>
    </w:p>
    <w:p>
      <w:r>
        <w:rPr>
          <w:b/>
        </w:rPr>
        <w:t>E. 4.2</w:t>
      </w:r>
    </w:p>
    <w:p>
      <w:r>
        <w:t>En l'espèce, le Tribunal a tenu compte, en fixant un délai au 30 janvier 2020 pour que l'intimé puisse requérir l'évacuation des appelants, du fait que ceux-ci avaient deux enfants, de sorte que ce motif a déjà été pris en compte et les appelants n'expliquent pas en quoi le délai octroyé serait insuffisant de ce point de vue. De plus, avec l'écoulement du temps, l'argument selon lequel les appelants ne pourraient pas être évacués durant l'hiver a perdu son objet. La crise du logement invoquée par les appelants ne constitue par ailleurs pas un motif d'octroi d'un sursis. Pour le surplus, aucun élément ne permet de considérer qu'un délai supplémentaire devrait être accordé aux appelants, lesquels ont déjà bénéficié, de fait, d'un délai de 9 mois depuis l'expiration du bail. Le chiffre 2 du dispositif du jugement attaqué sera donc confirmé.</w:t>
      </w:r>
    </w:p>
    <w:p>
      <w:r>
        <w:rPr>
          <w:b/>
        </w:rPr>
        <w:t>E. 5</w:t>
      </w:r>
    </w:p>
    <w:p>
      <w:r>
        <w:t>La procédure est gratuite (art. 22 al. 1 LaCC). * * * * * PAR CES MOTIFS, La Chambre des baux et loyers : A la forme : Déclare recevables l'appel et le recours interjetés le 13 décembre 2019 par A______ et B______ contre le jugement JTBL/1122/2019 rendu le 14 novembre 2019 par le Tribunal des baux et loyers dans la cause C/14075/2019-7-SE.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