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C/13699/2020 vom 22. September 2023</w:t>
      </w:r>
    </w:p>
    <w:p>
      <w:r>
        <w:t>GE Cour de justice, 2023-09-22, FR</w:t>
      </w:r>
    </w:p>
    <w:p>
      <w:r>
        <w:rPr>
          <w:b/>
        </w:rPr>
        <w:t xml:space="preserve">Quelle: </w:t>
      </w:r>
      <w:r>
        <w:t>https://mcp.opencaselaw.ch/entscheid/ge_gerichte_C_13699_2020</w:t>
      </w:r>
    </w:p>
    <w:p>
      <w:r>
        <w:t>FR: GE_GERICHTE C/13699/2020 du 22 septembre 2023</w:t>
      </w:r>
    </w:p>
    <w:p>
      <w:r>
        <w:t>IT: GE_GERICHTE C/13699/2020 del 22 settembre 2023</w:t>
      </w:r>
    </w:p>
    <w:p>
      <w:pPr>
        <w:pStyle w:val="Heading2"/>
      </w:pPr>
      <w:r>
        <w:t>Volltext</w:t>
      </w:r>
    </w:p>
    <w:p>
      <w:r>
        <w:t>Genève Cour de Justice (Cour civile) Chambre des baux et loyers 22.09.2023 C/13699/2020</w:t>
      </w:r>
    </w:p>
    <w:p>
      <w:r>
        <w:t>C/13699/2020 ACJC/1222/2023 du 22.09.2023 sur JTBL/603/2023 ( OBL ) Par ces motifs RÉPUBLIQUE ET CANTON DE GENÈVE POUVOIR JUDICIAIRE C/13699/2020 ACJC/1222/2023 ARRÊT DE LA COUR DE JUSTICE Chambre des baux et loyers DU VENDREDI 22 SEPTEMBRE 2023 Entre A______ EN SUISSE , sise ______, appelante d'un jugement rendu par le Tribunal des baux et loyers le 27 juin 2023, comparant par Me Edouard FAILLOT, avocat, rue De-Candolle 16, 1205 Genève, en l'étude duquel elle fait élection de domicile, et FONDATION B______ , sise ______, intimée, comparant par Me Andreas FABJAN, avocat, rue Ferdinand-Hodler 13, 1207 Genève, en l'étude duquel elle fait élection de domicile. Vu, EN FAIT , le contrat de bail conclu par les parties, portant sur la location d'une villa sise chemin 1______ no. ______ à C______ [GE]; Attendu que le loyer, charges non comprises, a été fixé en dernier lieu à 2'400 fr. par mois; Que par avis du 12 juin 2020, la bailleresse a résilié le bail pour le 30 septembre 2020; Que la locataire a contesté cette résiliation; Que, par jugement JTBL/603/2023 rendu le 27 juin 2023, le Tribunal a donné acte à la bailleresse de ce que le congé notifié avait pris effet au 31 mars 2021 (ch. 1 du dispositif), a déclaré ledit congé valable (ch. 2), a octroyé à la locataire une première prolongation de bail de trois ans, jusqu'au 31 mars 2024 (ch. 3), a débouté les parties de toutes autres conclusions (ch. 4) et a rappelé que la procédure était gratuite (ch. 5); Vu l'appel formé le 14 septembre 2023 à la Cour de justice par la locataire contre ce jugement; Attendu qu'elle a conclu principalement à l'annulation des chiffres 1 à 3 de son dispositif et à ce que la Cour annule la résiliation du bail; Qu'elle a également, si l'acte devait être considéré comme un recours, conclu à la suspension du caractère exécutoire de la décision entreprise; Qu'interpellée, la bailleresse s'est, par courrier du 20 septembre 2023, rapportée à justice quant à la requête d'effet suspensif; Que les parties ont été avisées par plis du greffe du 21 septembre 2023 de ce que la cause était gardée à juger sur effet suspensif; Considérant, EN DROIT , que la voie de l'appel est ouverte pour autant que la valeur litigieuse soit supérieure à 10'000 fr.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a minima à 86'400 fr. (2'400 fr. loyer hors charges x 12 mois x 3 ans); Qu'en conséquence, la voie de l'appel est ouverte, la valeur litigieuse de 10'000 fr. étant atteinte; Que, déposé selon la forme requise et dans le délai légal (art. 130, 311 al. 1 et 314 al. 1 CPC), l'appel est recevable; Que l'appel suspend les effets de la décision entreprise dans cette mesure; Qu'ainsi, la requête de restitution de l'effet suspensif est sans objet. * * * * * PAR CES MOTIFS, La Présidente de la Chambre des baux et loyers : Constate la suspension de la force jugée et du caractère exécutoire du jugement JTBL/603/2023 rendu le 27 juin 2023 par le Tribunal des baux et loyers dans la cause C/13699/2020. Dit que la requête d'effet suspensif est sans objet. Déboute les parties de toutes autres conclusions.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