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C/13600/2016 vom 15. September 2017</w:t>
      </w:r>
    </w:p>
    <w:p>
      <w:r>
        <w:t>GE Cour de justice, 2017-09-15, FR</w:t>
      </w:r>
    </w:p>
    <w:p>
      <w:r>
        <w:rPr>
          <w:b/>
        </w:rPr>
        <w:t xml:space="preserve">Quelle: </w:t>
      </w:r>
      <w:r>
        <w:t>https://mcp.opencaselaw.ch/entscheid/ge_gerichte_C_13600_2016</w:t>
      </w:r>
    </w:p>
    <w:p>
      <w:r>
        <w:t>FR: GE_GERICHTE C/13600/2016 du 15 septembre 2017</w:t>
      </w:r>
    </w:p>
    <w:p>
      <w:r>
        <w:t>IT: GE_GERICHTE C/13600/2016 del 15 settembre 2017</w:t>
      </w:r>
    </w:p>
    <w:p>
      <w:pPr>
        <w:pStyle w:val="Heading2"/>
      </w:pPr>
      <w:r>
        <w:t>Regeste</w:t>
      </w:r>
    </w:p>
    <w:p>
      <w:r>
        <w:t>PROTECTION DE L'UNION CONJUGALE ; RELATIONS PERSONNELLES ; OBLIGATION D'ENTRETIEN ; AUDITION DE L'ENFANT | CC.176; CC.276; CC.285; CPC.298.1;</w:t>
      </w:r>
    </w:p>
    <w:p>
      <w:pPr>
        <w:pStyle w:val="Heading2"/>
      </w:pPr>
      <w:r>
        <w:t>Erwägungen</w:t>
      </w:r>
    </w:p>
    <w:p>
      <w:r>
        <w:rPr>
          <w:b/>
        </w:rPr>
        <w:t>E. 1.1</w:t>
      </w:r>
    </w:p>
    <w:p>
      <w:r>
        <w:t>Interjetés dans le délai utile de dix jours (art. 271 let. a et 314 al. 1 CPC), suivant la forme prescrite par la loi (art. 130, 131, 311 al. 1 CPC), à l'encontre d'une décision rendue sur mesures provisionnelles au sens de l'art. 308 al. 1 let. b CPC (ATF 137 III 475 consid. 4.1) et statuant sur une affaire non pécuniaire dans son ensemble, puisque portant notamment sur les droits parentaux (arrêt du Tribunal fédéral 5A_765/2012 du 19 février 2013), les appels émanant des deux parties sont recevables. Dirigés contre le même jugement et comportant des liens étroits, il se justifie de les traiter dans un seul arrêt (cf. art. 125 CPC). Par souci de simplification, l'époux sera désigné en qualité d'appelant et l'épouse en qualité d'intimée.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ACJC/798/2014 du 27 juin 2014 consid. 2.2; ACJC/480/2014 du 11 avril 2014 consid. 1.4; ACJC/473/2014 du 11 avril 2014 consid. 2.1).</w:t>
      </w:r>
    </w:p>
    <w:p>
      <w:r>
        <w:rPr>
          <w:b/>
        </w:rPr>
        <w:t>E. 2.2</w:t>
      </w:r>
    </w:p>
    <w:p>
      <w:r>
        <w:t>En l'espèce, les pièces nouvellement produites par les parties sont recevables, car elles ont été établies postérieurement à la procédure de première instance et/ou sont en rapport avec la question des droits parentaux et les aspects patrimoniaux qui s'y rapportent.</w:t>
      </w:r>
    </w:p>
    <w:p>
      <w:r>
        <w:rPr>
          <w:b/>
        </w:rPr>
        <w:t>E. 3</w:t>
      </w:r>
    </w:p>
    <w:p>
      <w:r>
        <w:t>L'intimée reproche au Tribunal de ne pas avoir auditionné les enfants.</w:t>
      </w:r>
    </w:p>
    <w:p>
      <w:r>
        <w:rPr>
          <w:b/>
        </w:rPr>
        <w:t>E. 3.1</w:t>
      </w:r>
    </w:p>
    <w:p>
      <w:r>
        <w:t>Avant de statuer sur le sort des enfants, le juge ou un tiers nommé à cet effet entend ceux-ci personnellement et de manière appropriée, pour autant que leur âge ou d'autres motifs ne s'y opposent pas (art. 298 al. 1 CPC).</w:t>
      </w:r>
    </w:p>
    <w:p>
      <w:r>
        <w:rPr>
          <w:b/>
        </w:rPr>
        <w:t>E. 3.2</w:t>
      </w:r>
    </w:p>
    <w:p>
      <w:r>
        <w:t>En l'espèce, le premier juge n'a pas exposé les motifs pour lesquels il avait renoncé à procéder à l'audition des enfants, alors âgées de 10 et 13 ans. Cela étant, la Cour s'estime suffisamment renseignée sur la situation de la famille. D'une part, C______ a pris position par écrit, déclarant notamment qu'elle s'opposait à une garde partagée, car elle aurait l'impression de ne pas avoir de "chez soi". D'autre part, il résulte du rapport du SPMi qu'à la suite de l'accord auquel les parties sont parvenues au sujet de la prise en charge de leurs filles, l'intimée a indiqué qu'elle renonçait à solliciter l'audition de ses filles, lesquelles s'étaient déclarées soulagées de savoir que les modalités de leur prise en charge étaient régulières et qu'elles continueraient de dormir à la maison. Pour le surplus, un mois après la mise en en place des nouvelles modalités de prise en charge des enfants, les parents ont tous deux informé le Tribunal que tout se passait bien. Aucune des parties ne remet en cause en appel les modalités de prise en charge des enfants. Au vu de ces éléments, il sera renoncé à l'audition des enfants au stade des mesures protectrices de l'union conjugale. La cause est donc en état d'être jugée.</w:t>
      </w:r>
    </w:p>
    <w:p>
      <w:r>
        <w:rPr>
          <w:b/>
        </w:rPr>
        <w:t>E. 4</w:t>
      </w:r>
    </w:p>
    <w:p>
      <w:r>
        <w:t>L'intimée fait grief au Tribunal d'avoir omis de prendre en compte l'intégralité des termes de l'accord auquel elle était parvenue avec son mari concernant la prise en charge des enfants. Elle soutient en outre que les périodes de prise en charge des enfants par chacun des parents n'équivalent pas à une garde partagée mais à un large droit de visite en faveur de son mari.</w:t>
      </w:r>
    </w:p>
    <w:p>
      <w:r>
        <w:rPr>
          <w:b/>
        </w:rPr>
        <w:t>E. 4.1</w:t>
      </w:r>
    </w:p>
    <w:p>
      <w:r>
        <w:t>En vertu de l'art. 176 al. 3 CC, relatif à l'organisation de la vie séparée, lorsque les époux ont des enfants mineurs, le juge ordonne les mesures nécessaires, dont le droit de garde, d'après les dispositions sur les effets de la filiation (art. 273 ss CC). Il peut, ainsi,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parents offrent des conditions équivalentes, la préférence doit être donnée à celui des parents qui s'avère le plus disponible pour l'avoir sous sa propre garde, s'occuper de lui et l'élever personnellement. Si le juge ne peut se contenter d'attribuer l'enfant au parent qui en a eu la garde pendant la procédure, ce critère jouit d'un poids particulier lorsque les capacités parentales sont similaires (ATF 136 I 178 consid. 5.3).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 La garde de fait sur l'enfant peut être attribuée à un seul des parents même lorsque l'autorité parentale demeure conjointe (arrêt du Tribunal fédéral 5A_266/2015 du 24 juin 2015 consid. 4.2.2.1).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127 III 295 consid. 4; ATF 122 III 404 = JdT 1998 I 46 consid. 3d). Un droit de visite de 7 jours par mois pour le parent non gardien n'équivaut pas à une garde alternée (De Luze/Page/Stoudmann, Droit de la famille, 2013, n. 3.5 ad art. 133 CC), tout comme un droit de visite de 8 jours ( ACJC/1261/2014 du 17 octobre 2014 consid. 8.1) ou de 10 nuits par mois ( ACJC/1210/2010 du 22 octobre 2010 consid. 4.2).</w:t>
      </w:r>
    </w:p>
    <w:p>
      <w:r>
        <w:rPr>
          <w:b/>
        </w:rPr>
        <w:t>E. 4.2</w:t>
      </w:r>
    </w:p>
    <w:p>
      <w:r>
        <w:t>En l'espèce, les parties ne remettent pas en cause le maintien de l'autorité parentale conjointe sur leurs enfants et aucun élément ne commande d'y déroger, comme cela a été retenu en première instance. Se fondant sur les recommandations du SPMi, le Tribunal a retenu que les filles seraient sous la garde de leur père une semaine sur deux, à l'exclusion des nuits, soit les jours d'école durant la pause de midi et dès la fin des cours jusqu'à 20h30, un week-end sur deux, du vendredi soir au dimanche soir, ainsi que durant la moitié des vacances scolaires; elles seraient sous la garde de leur mère une semaine sur deux, nuits incluses, un week-end sur deux, du vendredi soir au dimanche soir et durant la moitié des vacances scolaires à raison d'une semaine en alternance chez chacune des parties. Le premier juge a considéré que même si les enfants ne dormaient pas chez leur père durant les semaines où il en avait la garde, les modalités précitées devaient être qualifiées de garde partagée. Aucune des parties ne remet en cause la répartition de la prise en charge des enfants instaurée par le premier juge, l'intimée contestant uniquement qu'il s'agisse d'une garde partagée. Sa critique est fondée. Si l'on prend en compte une période de deux semaines, le nombre de journées de prise en charge des enfants par chacun des parents est équivalent. Cependant, sur la même période, la mère prend en charge les enfants à raison de douze nuits sur quatorze, puis tous les matins avant l'école. Une telle prise en charge ne peut être considérée comme équivalente pour chacun des parents et ne peut donc être assimilée à une garde alternée. Dès lors que les parties n'exercent pas, à ce stade, une garde alternée, les problèmes de coparentalité évoqués par l'intimée ne seront pas examinés plus avant. Au regard de ce qui précède, le chiffre 3 du dispositif du jugement querellé sera annulé. La garde des enfants sera attribuée à la mère et un large droit de visite sera accordé au père, à raison d'une semaine sur deux, à l'exclusion des nuits, soit les jours d'école durant la pause de midi et dès la fin des cours jusqu'à 20h30, un week-end sur deux, du vendredi soir au dimanche soir, ainsi que durant la moitié des vacances scolaires, à raison d'une semaine en alternance chez chacun des parents. Dans la mesure où ce droit de visite élargi résulte de l'accord passé entre les parents et qu'il permet aux filles d'entretenir des relations soutenues avec leur père, tout en conservant leur lieu de vie, il est conforme à l'intérêt de celles-ci, ce qui est confirmé par le préavis du SPMi. Par ailleurs, conformément à la demande des parties sur ce point, il sera précisé qu'au cours de la semaine où le père exercera son droit de visite, les filles passeront un jour en milieu de semaine chez la mère. Les semaines durant lesquelles les filles seront chez la mère, elles passeront un jour (sans la nuit) en milieu de semaine chez le père. En outre, lorsque le père exercera son droit de visite, les parents se partageront par moitié les trajets de retour des filles au domicile de la mère, soit deux trajets chacun.</w:t>
      </w:r>
    </w:p>
    <w:p>
      <w:r>
        <w:rPr>
          <w:b/>
        </w:rPr>
        <w:t>E. 5</w:t>
      </w:r>
    </w:p>
    <w:p>
      <w:r>
        <w:t>L'appelant reproche au Tribunal de l'avoir condamné à verser une contribution d'entretien à son épouse. L'intimée, quant à elle, reproche au premier juge de ne pas avoir condamné son époux à lui verser une contribution déterminée pour l'entretien des enfants. Selon elle, au vu des dissensions entre les époux, le fait de devoir présenter des factures à son mari pour remboursement serait une source de conflits, notamment sur la question de l'opportunité ou du montant des dépenses.</w:t>
      </w:r>
    </w:p>
    <w:p>
      <w:r>
        <w:rPr>
          <w:b/>
        </w:rPr>
        <w:t>E. 5.1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contribution à l'entretien de la famille doit être arrêtée de manière différenciée pour le conjoint, d'une part, et chaque enfant, d'autre part. Le juge ne peut donc augmenter d'office la contribution due à l'épouse qui est soumise au principe de disposition; il est lié par les conclusions de celle-ci (arrêts du Tribunal fédéral 5A_906/2012 du 18 avril 2013 consid. 6.1.1; 5A_743/2012 du 6 mars 2013 consid. 6.2.2).</w:t>
      </w:r>
    </w:p>
    <w:p>
      <w:r>
        <w:rPr>
          <w:b/>
        </w:rPr>
        <w:t>E. 5.2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w:t>
      </w:r>
    </w:p>
    <w:p>
      <w:r>
        <w:rPr>
          <w:b/>
        </w:rPr>
        <w:t>E. 5.2.1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En cas de situation économique favorable,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Dans la mesure où les prestations pour l'entretien de l'enfant intègrent une participation aux frais de logement, le coût de celui-ci doit être réparti entre le parent gardien et l'enfant,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Bulletti, op. cit., p. 85 et 102 n. 140).</w:t>
      </w:r>
    </w:p>
    <w:p>
      <w:r>
        <w:rPr>
          <w:b/>
        </w:rPr>
        <w:t>E. 5.2.2</w:t>
      </w:r>
    </w:p>
    <w:p>
      <w:r>
        <w:t>La contribution de prise en charge n'est pas destinée à indemniser un parent pour l'entretien qu'il fournit en nature, mais à mettre à sa disposition un montant qui permette cette prise en charge personnelle. Elle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Lorsque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Dans le cas contraire, le premier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(Message, p. 557). Il revient toujours au juge d'examiner si, dans le cas d'espèce, le versement d'une contribution de prise en charge se justifie et à combien elle doit se monter (Message, p. 557).</w:t>
      </w:r>
    </w:p>
    <w:p>
      <w:r>
        <w:rPr>
          <w:b/>
        </w:rPr>
        <w:t>E. 5.3</w:t>
      </w:r>
    </w:p>
    <w:p>
      <w:r>
        <w:t>L'intimée reproche au premier juge d'avoir condamné son mari à prendre en charge les frais relatifs aux enfants sur présentation des factures, sans fixer de pension alimentaire. Afin d'éviter la résurgence de nouveaux conflits entre les époux et par souci de clarté, il se justifie en l'occurrence de fixer le montant que l'appelant devra verser à son épouse pour l'entretien de leurs filles. Il convient au préalable d'examiner la situation financière de la famille.</w:t>
      </w:r>
    </w:p>
    <w:p>
      <w:r>
        <w:rPr>
          <w:b/>
        </w:rPr>
        <w:t>E. 5.3.1</w:t>
      </w:r>
    </w:p>
    <w:p>
      <w:r>
        <w:t>Le salaire mensuel net de l'appelant s'élève actuellement à 8'810 fr. environ (8'130 fr. 80 x 13 /12). Dans la mesure où il a été retenu ci-dessus que les parties n'exercent pas une garde alternée sur leurs filles, l'appelant n'a plus d'enfants à charge, de sorte qu'il ne percevra vraisemblablement plus les 200 fr. de prime pour enfant (cf. art. 62 Statut du personnel de la Ville de Genève). Le revenu mensuel net de l'appelant sera donc retenu à hauteur de 8'610 fr. Il n'a pas été rendu vraisemblable que l'appelant ferait ménage commun avec sa nouvelle compagne, de sorte qu'il n'y a pas lieu de réduire sa charge de loyer ou de tenir compte de la moitié du montant de base OP pour couple. En revanche, dès lors que l'appelant n'a aucun enfant à charge, le montant de base sera retenu à hauteur de 1'200 fr. Au vu de son droit de visite élargi sur ses deux filles (repas de midi et du soir une semaine sur deux, plus un week-end sur deux), un montant mensuel de 150 fr. par enfant sera en outre ajouté à ses charges. Les charges de l'appelant s'élèvent ainsi à 6'077 fr. environ, comprenant 1'200 fr. d'entretien de base OP, 300 fr. d'entretien de base OP pour ses deux filles, 2'220 fr. de loyer, 400 fr. de frais de déplacement, 376 fr. 70 de prime d'assurance-maladie LAMal et 1'580 fr. d'impôts (simulation sur la base de la calculette d'impôts disponible sur https://ge.ch/afcaelp1dmapublic/2017/nouvelle Simula-tion.do, en tenant compte de la pension alimentaire qu'il doit verser, cf . infra ch. 5.4). Son disponible se monte ainsi mensuellement à 2'530 fr. environ.</w:t>
      </w:r>
    </w:p>
    <w:p>
      <w:r>
        <w:rPr>
          <w:b/>
        </w:rPr>
        <w:t>E. 5.3.2</w:t>
      </w:r>
    </w:p>
    <w:p>
      <w:r>
        <w:t>Le revenu mensuel net de l'intimée, pour l'activité qu'elle exerce à 60%, s'élève à 3'020 fr., 13 ème salaire inclus. L'appelant fait valoir qu'il pourrait être exigé de celle-ci qu'elle travaille à 80%, comme cela était le cas entre les mois de juin 2016 et mars 2017. Cela étant, durant la vie commune, l'intimée a travaillé au maximum à 60%, puis n'a plus exercé d'activité lucrative. Compte tenu de la durée du mariage et de la répartition des tâches vraisemblablement convenue entre les parties, il n'y a pas lieu d'exiger de l'intimée, au stade des mesures protectrices de l'union conjugale, qu'elle augmente son taux d'activité afin de réaliser un revenu hypothétique supérieur. Contrairement à ce que soutient l'intimée, c'est à juste titre que les frais de repas à l'extérieur n'ont pas été pris en compte par le premier juge, ces frais n'ayant pas été justifiés par pièce et étant, au demeurant, déjà compris dans l'entretien de base OP. Par ailleurs, c'est à bon droit que le loyer de la place de parking a été écarté, car l'épouse n'a ni démontré que le bail de cette place serait lié à celui de l'appartement, ni que l'usage d'un véhicule lui était nécessaire pour des besoins professionnels. Au vu de la situation financière favorable de la famille, c'est à bon droit que le premier juge a tenu compte des primes d'assurance-maladie complémentaires et d'assurance ménage dans les charges de l'intimée. Par ailleurs, contrairement à ce que soutient l'appelant, il ne résulte pas du dossier que son épouse bénéficierait de subsides pour son assurance-maladie. Les charges admissibles de l'intimée totalisent ainsi 3'096 fr. environ, comprenant 1'350 fr. d'entretien de base OP, 977 fr. de loyer (allocation de logement et part des enfants au loyer à hauteur de 30% déduites), 642 fr. 45 de primes d'assurance-maladie LAMal et LCA, 54 fr. 83 d'assurance ménage, 70 fr. d'abonnement TPG et 2 fr. d'impôts (simulation sur la base de la calculette d'impôts disponible sur https://ge.ch/afcaelp1dmapublic/2017/nouvelleSimulation.do en tenant compte des pensions alimentaires fixées ci-dessous et des allocations familiales, ainsi que du fait qu'elle a deux enfants à charge). Le déficit de l'intimée s'élève donc à 75 fr. environ.</w:t>
      </w:r>
    </w:p>
    <w:p>
      <w:r>
        <w:rPr>
          <w:b/>
        </w:rPr>
        <w:t>E. 5.3.3</w:t>
      </w:r>
    </w:p>
    <w:p>
      <w:r>
        <w:t>Les allocations familiales s'élèvent à 300 fr. par enfant. Les charges mensuelles, identiques pour chacune des filles, se montent à 790 fr. environ par enfant, soit 87 fr. 15 de primes d'assurance-maladie (subside déduit), 210 fr. de participation au loyer (15%), 45 fr. d'abonnement TPG et 450 fr. d'entretien de base OP (600 fr. – 150 fr. déjà pris en compte dans les charges de leur père). Le coût d'entretien de chacune des filles s'élève ainsi à 490 fr. (790 fr. – 300 fr.).</w:t>
      </w:r>
    </w:p>
    <w:p>
      <w:r>
        <w:rPr>
          <w:b/>
        </w:rPr>
        <w:t>E. 5.3.4</w:t>
      </w:r>
    </w:p>
    <w:p>
      <w:r>
        <w:t>Conformément au nouveau droit entré en vigueur le 1 er janvier 2017, il s'impose de fixer une contribution de prise en charge des filles, dès lors qu'elles sont gardées en majeure partie par leur mère, qui ne parvient pas à couvrir ses charges. Cette contribution s'élève au déficit de l'intimée, soit 75 fr. par mois, à répartir par moitié entre les enfants. Ainsi, les besoins mensuels de chaque enfant, contribution de prise en charge comprise et allocations familiales déduites, se montent à 528 fr. (490 fr. + 38 fr. environ), montant qui sera arrondi à 550 fr.</w:t>
      </w:r>
    </w:p>
    <w:p>
      <w:r>
        <w:rPr>
          <w:b/>
        </w:rPr>
        <w:t>E. 5.4</w:t>
      </w:r>
    </w:p>
    <w:p>
      <w:r>
        <w:t>Compte tenu des situations financières des parties, il se justifie de faire supporter l'intégralité du coût d'entretien des enfants à l'appelant. Celui-ci sera donc condamné à payer à son épouse le montant de 550 fr. par mois et par enfant, allocations familiales non comprises. Dans la mesure où les montants que l'appelant a versés pour l'entretien des siens depuis la séparation du couple dépassent les contributions d'entretien mensuelles fixées ci-dessus jusqu'en mars 2017, le dies a quo sera arrêté au 1 er avril 2017. Depuis le 1 er avril 2017, l'appelant n'a plus versé que 307 fr. 30 par mois à son épouse pour l'entretien des enfants. Il sera donc condamné à verser à l'intimée la somme, arrondie, de 4'760 fr. (6 x 1'100 fr. – 6 x 307 fr. 30) à titre d'arriérés de contributions d'entretien du 1 er avril au 30 septembre 2017. Il devra les contributions d'entretien fixées ci-dessus mensuellement dès le 1 er octobre 2017. Le chiffre 8 du dispositif du jugement attaqué sera annulé et il sera statué dans le sens des développements qui précèdent.</w:t>
      </w:r>
    </w:p>
    <w:p>
      <w:r>
        <w:rPr>
          <w:b/>
        </w:rPr>
        <w:t>E. 5.5</w:t>
      </w:r>
    </w:p>
    <w:p>
      <w:r>
        <w:t>L'appelant reproche au Tribunal de l'avoir condamné à payer une pension alimentaire en faveur de son épouse. Il avait certes offert de contribuer à l'entretien de celle-ci à hauteur de 660 fr. par mois, mais uniquement à condition que les revenus de cette dernière ne dépassent pas 3'500 fr. et qu'une garde alternée soit instaurée entre les parties. Devant le premier juge, l'intimée a uniquement conclu au paiement d'une pension alimentaire de 3'500 fr. pour l'entretien de la famille, précisant qu'elle réclamait ainsi 1'750 fr. par enfant. Elle a expressément renoncé à demander une pension alimentaire en sa faveur, ce qu'elle ne conteste pas. Il découle du principe de disposition que le juge est lié par les conclusions des parties. Dès lors que la garde des enfants a été attribuée à la mère, l'une des conditions auxquelles l'appelant avait subordonné son offre de contribuer à l'entretien de son épouse fait défaut. Faute de conclusion de cette dernière sur ce point, aucune pension alimentaire ne peut lui être allouée. Le chiffre 6 du dispositif du jugement attaqué sera par conséquent annulé.</w:t>
      </w:r>
    </w:p>
    <w:p>
      <w:r>
        <w:rPr>
          <w:b/>
        </w:rPr>
        <w:t>E. 6</w:t>
      </w:r>
    </w:p>
    <w:p>
      <w:r>
        <w:t>L'intimée sollicite l'annulation du chiffre 5 du dispositif susvisé. Faute de motivation sur ce point, ce chef de conclusion est irrecevable (ATF 138 III 374 consid. 4.3.1; Reetz/Theiler, Kommentar zur Schweizerischen Zivilprozessordnung, Sutter-Somm/Hasenböhler/Leuenberger [éd.], 3ème éd., 2016, n. 12 et n. 38 ad art. 311 CPC).</w:t>
      </w:r>
    </w:p>
    <w:p>
      <w:r>
        <w:rPr>
          <w:b/>
        </w:rPr>
        <w:t>E. 7</w:t>
      </w:r>
    </w:p>
    <w:p>
      <w:r>
        <w:t>7.1 Si l'instance d'appel statue à nouveau, elle se prononce sur les frais de la première instance (art. 318 al. 3 CPC). Le montant des frais judiciaires de première instance, fixés à 200 fr. par le premier juge, l'ayant été en conformité avec les dispositions légales applicables en la matière et n'étant de surcroît pas critiqué par les parties, il sera confirmé. Eu égard à la nature du litige et à son issue,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w:t>
      </w:r>
    </w:p>
    <w:p>
      <w:r>
        <w:rPr>
          <w:b/>
        </w:rPr>
        <w:t>E. 7.1</w:t>
      </w:r>
    </w:p>
    <w:p>
      <w:r>
        <w:t>Les frais judiciaires de la procédure d'appel seront arrêtés à 1'600 fr. (art. 31 et 37 RTFMC). Pour les motifs déjà susmentionnés, lesdits frais seront répartis à parts égales entre les parties. Ils seront compensés par les avances de frais de 800 fr. fournies par chacune des parties, qui restent acquises à l'Etat de Genève (art. 111 CPC). Pour le surplus, chaque partie supportera ses propres dépens d'appel (art. 107 al. 1 let. c CPC). * * * * * * PAR CES MOTIFS, La Chambre civile : A la forme : Déclare recevables les appels interjetés par A______ et B______ contre le jugement JTPI/5417/2017 rendu le 26 avril 2017 par le Tribunal de première instance dans la cause C/13600/2016-22. Au fond : Annule les chiffres 3, 6 et 8 du dispositif de ce jugement et, statuant à nouveau sur ces points : Attribue la garde de C______ et D______ à B______. Réserve en faveur de A______ un large droit de visite sur C______ et D______, lequel s'exercera, à défaut d'accord contraire entre les parents, une semaine sur deux, à l'exclusion des nuits, soit les jours d'école durant la pause de midi et dès la fin des cours jusqu'à 20h30, un week-end sur deux, du vendredi soir au dimanche soir, ainsi que durant la moitié des vacances scolaires, à raison d'une semaine en alternance chez chacun des parents. Dit que lorsque A______ exercera son droit de visite, C______ et D______ passeront un jour en milieu de semaine chez la mère et que lors des semaines où les filles seront chez B______, elles passeront un jour (sans la nuit) en milieu de semaine chez le père. Dit que lorsque A______ exercera son droit de visite, les parents se partageront par moitié les trajets de retour des filles au domicile de leur mère, soit deux trajets chacun. Condamne A______ à verser, par mois et d'avance, allocations familiales non comprises, le montant de 550 fr. en mains de B______ au titre de contribution à l'entretien de C______, dès le 1 er octobre 2017. Condamne A______ à verser, par mois et d'avance, allocations familiales non comprises, le montant de 550 fr. en mains de B______ au titre de contribution à l'entretien de D______, dès le 1 er octobre 2017. Condamne A______ à payer 4'760 fr. à B______ à titre d'arriérés de contributions à l'entretien des enfants pour la période du 1 er avril au 30 septembre 2017. Confirme le jugement entrepris pour le surplus. Déboute les parties de toutes autres conclusions. Sur les frais : Arrête les frais judiciaires d'appel à 1'600 fr., les met à la charge des parties par moitié chacune et les compense avec les avances de frais fournies, lesquelles restent acquises à l'Etat de Genève. Dit que chaque partie supporte ses propres dépens d'appel. Siégeant : Madame Fabienne GEISINGER-MARIETHOZ, présidente, Monsieur Ivo BUETTI et Madame Jocelyne DEVILLE-CHAVANNE, juges; Madame Camille LESTEVEN, greffière. La présidente : Fabienne GEISINGER-MARIETHOZ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