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C/13575/2015 vom 23. März 2016</w:t>
      </w:r>
    </w:p>
    <w:p>
      <w:r>
        <w:t>GE Cour de justice, 2016-03-23, FR</w:t>
      </w:r>
    </w:p>
    <w:p>
      <w:r>
        <w:rPr>
          <w:b/>
        </w:rPr>
        <w:t xml:space="preserve">Quelle: </w:t>
      </w:r>
      <w:r>
        <w:t>https://mcp.opencaselaw.ch/entscheid/ge_gerichte_C_13575_2015</w:t>
      </w:r>
    </w:p>
    <w:p>
      <w:r>
        <w:t>FR: GE_GERICHTE C/13575/2015 du 23 mars 2016</w:t>
      </w:r>
    </w:p>
    <w:p>
      <w:r>
        <w:t>IT: GE_GERICHTE C/13575/2015 del 23 marzo 2016</w:t>
      </w:r>
    </w:p>
    <w:p>
      <w:pPr>
        <w:pStyle w:val="Heading2"/>
      </w:pPr>
      <w:r>
        <w:t>Regeste</w:t>
      </w:r>
    </w:p>
    <w:p>
      <w:r>
        <w:t>PROTECTION DE L'UNION CONJUGALE; MESURE PROVISIONNELLE; EFFET SUSPENSIF | CPC.315.5</w:t>
      </w:r>
    </w:p>
    <w:p>
      <w:pPr>
        <w:pStyle w:val="Heading2"/>
      </w:pPr>
      <w:r>
        <w:t>Erwägungen</w:t>
      </w:r>
    </w:p>
    <w:p>
      <w:r>
        <w:rPr>
          <w:b/>
        </w:rPr>
        <w:t>E. 3</w:t>
      </w:r>
    </w:p>
    <w:p>
      <w:r>
        <w:t>mars 2011 consid. 3.1). * * * * * PAR CES MOTIFS, La Chambre civile : Statuant sur suspension de l'exécution : Admet la requête de A______ tendant à la suspension de l'effet exécutoire attaché aux chiffres 3 à 5, 7 et 13 à 16 du dispositif du jugement JTPI/2550/2016 rendu le 23 février 2016 par le Tribunal de première instance dans la procédure C/13575/2015-10. La rejette pour le surplus. Dit qu'il sera statué sur les frais et dépens de l'incident avec la décision sur le fond. Siégeant : Madame Nathalie LANDRY-BARTHE, présidente ad intérim; Madame Anne-Lise JAQUIER, greffière. La présidente ad intérim : Nathalie LANDRY-BARTHE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