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C/134/2023 vom 2. Oktober 2023</w:t>
      </w:r>
    </w:p>
    <w:p>
      <w:r>
        <w:t>GE Cour de justice, 2023-10-02, FR</w:t>
      </w:r>
    </w:p>
    <w:p>
      <w:r>
        <w:rPr>
          <w:b/>
        </w:rPr>
        <w:t xml:space="preserve">Quelle: </w:t>
      </w:r>
      <w:r>
        <w:t>https://mcp.opencaselaw.ch/entscheid/ge_gerichte_C_134_2023</w:t>
      </w:r>
    </w:p>
    <w:p>
      <w:r>
        <w:t>FR: GE_GERICHTE C/134/2023 du 2 octobre 2023</w:t>
      </w:r>
    </w:p>
    <w:p>
      <w:r>
        <w:t>IT: GE_GERICHTE C/134/2023 del 2 ottobre 2023</w:t>
      </w:r>
    </w:p>
    <w:p>
      <w:pPr>
        <w:pStyle w:val="Heading2"/>
      </w:pPr>
      <w:r>
        <w:t>Regeste</w:t>
      </w:r>
    </w:p>
    <w:p>
      <w:r>
        <w:t>CPC.311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JdT 2019 II 235 pp. 236 et 239; arrêt du Tribunal fédéral 4A_376/2021 du 7 janvier 2022 consid.1; LACHAT, Procédure civile en matière de baux et loyers, 2019, pp. 69-70). En l'espèce, il ressort des explications du locataire, à bien les comprendre, qu'il conteste la résiliation de son bail. Au vu du montant du loyer, la valeur litigieuse est supérieure à 10'000 fr. La voie de l'appel est dès lors ouverte en ce qui concerne le prononcé de l'évacuation.</w:t>
      </w:r>
    </w:p>
    <w:p>
      <w:r>
        <w:rPr>
          <w:b/>
        </w:rPr>
        <w:t>E. 1.2</w:t>
      </w:r>
    </w:p>
    <w:p>
      <w:r>
        <w:t>L'appel, écrit et motivé, est introduit auprès de l'instance d'appel dans les 30 jours à compter de la notification de la décision motivée (art. 311 al. 1 CPC). L'appel a été interjeté dans le délai prescrit par la loi (art. 311 al. 1 CPC). La question de sa recevabilité se pose en revanche eu égard à sa motivation.</w:t>
      </w:r>
    </w:p>
    <w:p>
      <w:r>
        <w:rPr>
          <w:b/>
        </w:rPr>
        <w:t>E. 1.3</w:t>
      </w:r>
    </w:p>
    <w:p>
      <w:r>
        <w:t>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Ainsi,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4A_621/202130 août 2022, consid. 3.1, 5A_438/2012 du 27 août 2012 consid. 2.2; 4A_97/2014 précité consid. 3.3). Lorsqu'elle examine un acte déposé par une partie non assistée ne disposant pas d'une formation juridique, l'autorité d'appel ne doit pas se montrer trop stricte s'agissant de l'exigence de motivation (arrêts du Tribunal fédéral 4A_117/2022 du 8 avril 2022 consid. 2.1.1; 4A_56/2021 du 30 avril 2021 consid. 5.1; 5A_577/2020 du 16 décembre 2020 consid. 5). Même rédigé par un non-juriste, l'appel doit néanmoins permettre de comprendre sur quels points la décision attaquée serait erronée (arrêt du Tribunal fédéral 5A_577/2020 précité consid. 6).</w:t>
      </w:r>
    </w:p>
    <w:p>
      <w:r>
        <w:rPr>
          <w:b/>
        </w:rPr>
        <w:t>E. 1.3.2</w:t>
      </w:r>
    </w:p>
    <w:p>
      <w:r>
        <w:t>En l'espèce, le locataire expose avoir 70 ans, connaître divers problèmes de santé, vivre avec une rente AI et un complément SPC et entretenir ses deux enfants de 13 et 15 ans qui vivent au Sénégal. Il soutient que son droit d'être entendu aurait été violé car s'il avait été présent à l'audience du 8 juin 2023, il aurait pu exposer sa situation et proposer un arrangement de paiement. Son bail avait été résilié car il entretenait mal son appartement, mais il l'avait fait remettre en ordre par une entreprise de nettoyage. Il avait effectivement cessé de payer son loyer "suite à l'envoi au Tribunal des baux et loyers", ce qu'il regrettait avec le recul. Il contestait que certains travaux doivent être mis à sa charge, précisant que l'immeuble était ancien et nécessitait une rénovation. Par une telle argumentation, l'appelant ne remet pas en cause de manière motivée le jugement attaqué en tant qu'il a considéré, à bon droit, que les conditions pour résilier le bail en application de l'art. 257d CO étaient remplies. Il indique d'ailleurs lui-même avoir cessé de payer son loyer et il ne soutient pas s'être acquitté du montant réclamé dans l'avis comminatoire dans le délai imparti par celui-ci. L'appel ne comporte dès lors aucune critique motivée du jugement d'évacuation attaqué. L'appelant soutient également que son droit d'être entendu aurait été violé. Il est toutefois rappelé que l'admission de la violation du droit d'être entendu suppose que, dans sa motivation, le recourant expose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(arrêts 5A_70/2021 du 18 octobre 2021 consid. 3.1 et les références; 4A_593/2020 du 23 juin 2021 consid. 7.2). Or, en l'espèce, l'appelant n'expose pas quels documents il aurait produit à l'audience du 8 juin 2023, ni quels arguments il aurait invoqué, ni en quoi ceux-ci permettraient de considérer que son évacuation n'est pas fondée. Il convient par ailleurs de rappeler qu'il s'était engagé lors de l'audience du 30 mars 2023 à verser un montant mensuel de 350 fr. afin de résorber l'arriéré, ce qu'il n'a toutefois pas fait, de sorte qu'un nouvel engagement de l'appelant à cet égard aurait été peu convaincant. Il ne ressort enfin pas des explications fournies par l'appelant, qui demande sa "non-évacuation", qu'il remettrait en cause l'exécution de l'évacuation. En définitive, au vu de ce qui précède, l'appel formé le 26 juin 2023 ne comporte pas une motivation suffisante, même en tenant compte du fait que l'appel a été déposé par une partie non assistée ne disposant pas d'une formation juridique, de sorte qu'il sera déclaré irrecevable.</w:t>
      </w:r>
    </w:p>
    <w:p>
      <w:r>
        <w:rPr>
          <w:b/>
        </w:rPr>
        <w:t>E. 2</w:t>
      </w:r>
    </w:p>
    <w:p>
      <w:r>
        <w:t>A teneur de l'art. 22 al. 1 LaCC, il n'est pas prélevé de frais dans les causes soumises à la juridiction des baux et loyers (ATF 139 III 182 consid. 2.6). * * * * * PAR CES MOTIFS, La Chambre des baux et loyers : Déclare irrecevable l'appel interjeté le 26 juin 2023 par A______ contre le jugement JTBL/462/2023 rendu le 8 juin 2023 par le Tribunal des baux et loyers dans la cause C/134/2023-6-SE. Dit que la procédure est gratuite. Siégeant : Madame Nathalie LANDRY-BARTHE, présidente; Madame Sylvie DROIN et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