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C/13370/2011 vom 19. März 2012</w:t>
      </w:r>
    </w:p>
    <w:p>
      <w:r>
        <w:t>GE Cour de justice, 2012-03-19, FR</w:t>
      </w:r>
    </w:p>
    <w:p>
      <w:r>
        <w:rPr>
          <w:b/>
        </w:rPr>
        <w:t xml:space="preserve">Quelle: </w:t>
      </w:r>
      <w:r>
        <w:t>https://mcp.opencaselaw.ch/entscheid/ge_gerichte_C_13370_2011</w:t>
      </w:r>
    </w:p>
    <w:p>
      <w:r>
        <w:t>FR: GE_GERICHTE C/13370/2011 du 19 mars 2012</w:t>
      </w:r>
    </w:p>
    <w:p>
      <w:r>
        <w:t>IT: GE_GERICHTE C/13370/2011 del 19 marzo 2012</w:t>
      </w:r>
    </w:p>
    <w:p>
      <w:pPr>
        <w:pStyle w:val="Heading2"/>
      </w:pPr>
      <w:r>
        <w:t>Regeste</w:t>
      </w:r>
    </w:p>
    <w:p>
      <w:r>
        <w:t>CAS CLAIR; ÉVACUATION(EN GÉNÉRAL) | CO.257.d CPC.257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w:t>
      </w:r>
    </w:p>
    <w:p>
      <w:r>
        <w:rPr>
          <w:b/>
        </w:rPr>
        <w:t>E. 1.2</w:t>
      </w:r>
    </w:p>
    <w:p>
      <w:r>
        <w:t>En l'espèce, la présente procédure a trait exclusivement à une demande d'évacuation pour défaut de paiement. La valeur litigieuse correspond dès lors à la somme des loyers entre le moment du dépôt du recours par l'appelante et le moment où le déguerpissement de l'intimé pourra vraisemblablement être exécuté par la force publique. Le montant du loyer étant litigieux et faisant l'objet d'une procédure séparée en fixation judiciaire, il y a lieu de tenir compte du montant du loyer arrêté par les parties au moment de la conclusion du bail. La valeur litigieuse peut donc être estimée à 10'400 fr. (loyer mensuel hors charges de 1'300 fr. x 8 mois). La période de 8 mois correspond à l'estimation suivante : trois mois de procédure devant la Cour de justice, trente jours pour recourir au Tribunal fédéral et quatre mois de procédure devant le Tribunal fédéral. 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L'appel a été interjeté dans le délai de dix jours (art. 142 al. 3, 257 et 314 al. 1 CPC) et suivant la forme prescrite par la loi (art. 130, 131, 311 al. 1 CPC). Il est ainsi recevable.</w:t>
      </w:r>
    </w:p>
    <w:p>
      <w:r>
        <w:rPr>
          <w:b/>
        </w:rPr>
        <w:t>E. 1.4</w:t>
      </w:r>
    </w:p>
    <w:p>
      <w:r>
        <w:t>La Cour revoit la cause avec un plein pouvoir d'examen (art. 310 CPC).</w:t>
      </w:r>
    </w:p>
    <w:p>
      <w:r>
        <w:rPr>
          <w:b/>
        </w:rPr>
        <w:t>E. 2</w:t>
      </w:r>
    </w:p>
    <w:p>
      <w:r>
        <w:t>La Cour examine, en principe, d'office la recevabilité des pièces produites en appel (REETZ/HILBER, in Kommentar zur Schweizerischen Zivilprozessordnung, 2010, n. 26 ad art. 317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in Code de procédure civile commenté, Bâle, 2011, n. 6 ad art. 317 CPC).</w:t>
      </w:r>
    </w:p>
    <w:p>
      <w:r>
        <w:rPr>
          <w:b/>
        </w:rPr>
        <w:t>E. 2.2</w:t>
      </w:r>
    </w:p>
    <w:p>
      <w:r>
        <w:t>Dans le cas d'espèce, l'appelant a produit des pièces nouvelles en appel, établies antérieurement à la date à laquelle la cause a été gardée à juger par les premiers juges, de sorte qu'elles sont irrecevables. En revanche, la requête en fixation judiciaire du loyer initial produite en appel par l'intimé est recevable, celle-ci ayant été déposée par-devant la Commission de conciliation en matière de baux et loyers après la date du jugement querellé.</w:t>
      </w:r>
    </w:p>
    <w:p>
      <w:r>
        <w:rPr>
          <w:b/>
        </w:rPr>
        <w:t>E. 3</w:t>
      </w:r>
    </w:p>
    <w:p>
      <w:r>
        <w:t>Il y a cas clair si l'état de fait n'est pas litigieux ou est susceptible d'être immédiatement prouvé et si la situation juridique est claire (art. 257 al. 1 CPC). Il est admis que la procédure d'évacuation postérieure à une résiliation de bail pour défaut de paiement du loyer appartient, en principe, à cette catégorie (BOHNET, Code de procédure civile commenté, n. 9 ad art. 257 CPC; HOFMANN/LUSCHER, Le code de procédure civile, 2009, p. 165; LACHAT, Procédure civile en matière de baux et loyers, 2011, ch. 4.4.2.2, p. 167). Lorsque, dans le cadre d'une telle action en évacuation, le locataire plaide la nullité ou l'inefficacité du congé avec une chance (raisonnable) de succès ou lorsqu'il a ouvert parallèlement une action en contestation du congé, qui n'apparaît pas d'emblée infondée, la procédure de cas clair ne devrait pas être appliquée (LACHAT, op. cit., p. 168).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 13 ad art. 257 CPC; HOHL, Procédure civile, Tome II, Berne, 2010, p. 304; Message du Conseil fédéral relatif au code de procédure civile, p. 6959).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[CPC], in FF 2006 p. 6841 ss, p. 6959).</w:t>
      </w:r>
    </w:p>
    <w:p>
      <w:r>
        <w:rPr>
          <w:b/>
        </w:rPr>
        <w:t>E. 4</w:t>
      </w:r>
    </w:p>
    <w:p>
      <w:r>
        <w:t>4.1 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30 jours pour les locaux d’habitation. L’art. 257d al. 2 CO spécifie que, faute de paiement dans le délai fixé, les baux d’habitation peuvent être résiliés moyennant un délai de congé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 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w:t>
      </w:r>
    </w:p>
    <w:p>
      <w:r>
        <w:rPr>
          <w:b/>
        </w:rPr>
        <w:t>E. 4.2</w:t>
      </w:r>
    </w:p>
    <w:p>
      <w:r>
        <w:t>En principe, le locataire en retard dans le paiement de son loyer est en demeure, ce qui justifie l’application de la procédure prévue à l’art. 257d CO (cf. ATF 119 II 232 consid. 3; HIGI, in Zürcher Kommentar, no 12 ad art. 257d CO). Tel n’est toutefois pas le cas lorsque le bailleur est lui-même en demeure (art. 91 CO), par exemple parce qu’il n’a pas indiqué le numéro correct du compte sur lequel le paiement doit intervenir, ou lorsque le locataire a invoqué la compensation à temps (cf. art. 124 al. 1 CO; ATF 119 II 241 consid. 6b p. 247/248) ou encore lorsqu’il a valablement consigné le loyer (HIGI, op. cit., no 13-16 ad art. 257d CO; LACHAT, Le bail à loyer, Lausanne 1997, p. 210). La jurisprudence prévoit que lorsqu’un courrier recommandé ne peut être remis à son destinataire et qu’un avis de retrait est déposé dans sa boîte aux lettres ou dans sa case postale, l’envoi est réputé notifié au moment où le courrier est retiré à la poste. Si ce retrait n’intervient pas durant le délai de garde de sept jours, l’envoi est considéré comme notifié le dernier jour de ce délai pour autant que le destinataire ait pu s’attendre à un envoi (SJ 2001 p. 193 consid. 2 a/aa). En application de l’art. 8 CC, la preuve de l’envoi et la réception de la sommation incombe au bailleur, qui s’en prévaut. En revanche, il incombe au destinataire d’un pli recommandé de prouver qu’aucun avis de garde n’aurait été déposé dans sa boîte aux lettres ou dans sa case postale après une tentative infructueuse de présentation (arrêt du Tribunal fédéral 4C.11/2007 du 21 mars 2007; SJ 2001 p. 195; 1972 p. 56).</w:t>
      </w:r>
    </w:p>
    <w:p>
      <w:r>
        <w:rPr>
          <w:b/>
        </w:rPr>
        <w:t>E. 4.3</w:t>
      </w:r>
    </w:p>
    <w:p>
      <w:r>
        <w:t>Selon la jurisprudence, l'absence d'utilisation de la formule officielle prescrite aux art. 270 al. 2 CO et 109 LaCC (RS 1 05) entraîne la nullité partielle du contrat de bail sous l’angle de la fixation du montant du loyer (ATF 124 III 64 consid. 2a; 120 II 349 consid. 5d). La nullité partielle se constate d’office, est originaire et intervient de plein droit (SJ 2006 I p. 20). Les prestations versées en trop peuvent en principe être répétées (ATF 120 II 351 consid. 6c). Cette nullité ne doit toutefois pas être invoquée de façon abusive par le locataire. Le Tribunal fédéral a ainsi précisé, s’agissant de la nullité du loyer initial établi sans faire usage de la formule officielle, qu’il n’était pas imaginable que le vice de forme conduise à une cession de l’usage du logement à titre gratuit, alors que les parties s’étaient entendues en tout cas sur le caractère onéreux de ladite cession (ATF 120 II 341 consid. 6a). Il y a notamment abus de droit lorsque le locataire invoque le vice de forme pour la première fois lors de l’audience d’évacuation devant le Tribunal quelques jours après en avoir pris connaissance, démontrant par là qu’il cherchait non pas à réduire le loyer mais uniquement à justifier son non versement en supprimant les conséquences de la demeure par le biais d’un moyen découvert en dernière minute.</w:t>
      </w:r>
    </w:p>
    <w:p>
      <w:r>
        <w:rPr>
          <w:b/>
        </w:rPr>
        <w:t>E. 4.4</w:t>
      </w:r>
    </w:p>
    <w:p>
      <w:r>
        <w:t>Dans le cas d'espèce, l'intimé a allégué n'avoir reçu ni l'avis comminatoire, ni l'avis de résiliation du bail. Sur la base des pièces produites par l'appelant en première instance - la production en appel d'une copie des enveloppes ayant contenu les avis précités n'étant pas recevable - force est de constater que l'appelant n'a pas apporté la preuve de l'envoi desdits avis, celui-ci n'ayant produit que des extraits du suivi de plis recommandés ne mentionnant pas le destinataire de ceux-ci. Or, au vu des déclarations de l'intimé, un doute existait quant à la réception de ces documents. C'est donc à juste titre que le Tribunal a retenu que ces pièces étaient insuffisantes pour prouver leur envoi. Ainsi, l'état de fait n'était à cet égard pas clair. En outre, l'intimé fait valoir qu'il ne pouvait être en retard dans le paiement du loyer en raison de la demeure de l'appelant. L'appelant a admis avoir refusé le paiement du loyer de janvier 2011 offert par l'intimé, conformément à la méthode de versement convenue par les parties. Il a également admis n'avoir pas répondu au courrier du locataire du 25 février 2011 lui demandant de lui fournir les coordonnées bancaires. Il s'est contenté de lui adresser un avis comminatoire en lui impartissant un délai de trente jours pour régler les arriérés de loyer sur le compte bancaire de son avocat. Dans ces circonstances, contrairement à ce que l'appelant soutient, la situation juridique n'est pas claire; la question de l'exigibilité du loyer et de l'application de l’art. 257d CO est incertaine, puisque l'hypothèse d'une demeure du créancier est vraisemblable. En outre, compte tenu des circonstances, la question de l'abus de droit à invoquer la nullité partielle du contrat de bail s'agissant de la fixation du loyer est également incertaine. Il appartiendra, le cas échéant, au juge du fond de se prononcer sur le bien-fondé ou non des arguments de l'intimé. La procédure sommaire prévue par l'art. 257 al. 1 CPC ne pouvant pas être appliquée, c'est à bon droit, en conformité avec l'art. 257 al. 3 CPC, que les premiers juges ne sont pas entrés en matière sur la requête de l'appelant. L'appelant sera dès lors débouté de ses conclusions et le jugement entrepris confirmé par substitution partielle de motifs.</w:t>
      </w:r>
    </w:p>
    <w:p>
      <w:r>
        <w:rPr>
          <w:b/>
        </w:rPr>
        <w:t>E. 5</w:t>
      </w:r>
    </w:p>
    <w:p>
      <w:r>
        <w:t>La procédure est gratuite, de sorte qu'il n'est pas perçu de frais ni alloué de dépens (art. 17 al. 1 LaCC), étant rappelé que l'art. 116 al. 1 CPC autorise les cantons à prévoir des dispenses de frais dans d'autres litiges que ceux visés à l'art. 114 CPC. * * * * * PAR CES MOTIFS, La Chambre des baux et loyers : A la forme : Déclare recevable l'appel interjeté le 3 octobre 2011 par A______ contre le jugement JTBL/1062/2011 rendu le 19 septembre 2011 par le Tribunal des baux et loyers dans la cause C/13370/2011-7-E. Déclare irrecevables les pièces nouvelles déposées par A______. Au fond : Rejette l'appel et confirme le jugement entrepris. Dit que la procédure est gratuite. Déboute les parties de toutes autres conclusions. Siégeant : Madame Nathalie LANDRY-BARTHE, présidente; Monsieur Pierre CURTIN et Madame Elena SAMPEDRO, juges; Madame Maïté VALENTE, greffière. Le président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