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C/13281/2013 vom 8. September 2014</w:t>
      </w:r>
    </w:p>
    <w:p>
      <w:r>
        <w:t>GE Cour de justice, 2014-09-08, FR</w:t>
      </w:r>
    </w:p>
    <w:p>
      <w:r>
        <w:rPr>
          <w:b/>
        </w:rPr>
        <w:t xml:space="preserve">Quelle: </w:t>
      </w:r>
      <w:r>
        <w:t>https://mcp.opencaselaw.ch/entscheid/ge_gerichte_C_13281_2013</w:t>
      </w:r>
    </w:p>
    <w:p>
      <w:r>
        <w:t>FR: GE_GERICHTE C/13281/2013 du 8 septembre 2014</w:t>
      </w:r>
    </w:p>
    <w:p>
      <w:r>
        <w:t>IT: GE_GERICHTE C/13281/2013 del 8 settembre 2014</w:t>
      </w:r>
    </w:p>
    <w:p>
      <w:pPr>
        <w:pStyle w:val="Heading2"/>
      </w:pPr>
      <w:r>
        <w:t>Regeste</w:t>
      </w:r>
    </w:p>
    <w:p>
      <w:r>
        <w:t>BAIL À LOYER; SÛRETÉS; NOUVEAU MOYEN DE FAIT | CPC.317.1; CO.266h</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1.2</w:t>
      </w:r>
    </w:p>
    <w:p>
      <w:r>
        <w:t>En l'espèce, la procédure a trait à une demande d'évacuation et d'exécution directe déposée par l'intimée. La valeur litigieuse correspond dès lors à la somme des loyers entre le moment du dépôt de l'appel par l'appelante et le moment où le déguerpissement de celle-ci pourra vraisemblablement être exécuté par la force publique, soit 53'840 fr. (loyer mensuel de 5'384 fr. x 10 mois). La période de dix mois correspond à l'estimation suivante : quatre mois de procédure devant la Cour de justice, trente jours pour recourir au Tribunal fédéral, quatre mois de procédure devant le Tribunal fédéral et trente jours pour procéder à l'évacuation par la force publique. La valeur litigieuse minimale de 10'000 fr. est atteinte, de sorte que la voie de l'appel est ouverte.</w:t>
      </w:r>
    </w:p>
    <w:p>
      <w:r>
        <w:rPr>
          <w:b/>
        </w:rPr>
        <w:t>E. 1.3</w:t>
      </w:r>
    </w:p>
    <w:p>
      <w:r>
        <w:t>Selon l'art. 311 CPC, l'appel, écrit et motivé, est introduit auprès de l'instance d'appel dans les trente jours à compter de la notification de la décision, laquelle doit être jointe au dossier d'appel conformément à l'art. 311 al. 2 CPC, qui est une règle d'ordre (Jeandin, Code de procédure civile commenté, Bâle, 2011, n. 13 ad art. 311 CPC). L'appel doit être motivé. Cela signifie que l'appelant a le fardeau d'expliquer les motifs pour lesquels le jugement attaqué doit être annulé et modifié, par référence à la violation du droit et/ou la constatation inexacte des faits (art. 310 CPC). Un simple renvoi aux écritures et pièces de première instance ne serait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(ATF 139 III 374 consid. 4.3.1; Jeandin, op. cit., n. 3 ad art. 311 CPC). Même si l'appelante, qui comparaît en personne, n'applique pas strictement les règles rappelées ci-dessus, l'appel respecte néanmoins ces dernières, la Cour ayant facilement saisi le grief de l'appelante à l'encontre du jugement querellé. Un prononcé d'irrecevabilité de l'appel, tel que le conclut l'intimée, serait constitutif de formalisme excessif. L'appel ayant été interjeté dans le délai et suivant la forme prescrits par la loi (art. 130, 131, 311 al. 1 CPC), il est donc recevable.</w:t>
      </w:r>
    </w:p>
    <w:p>
      <w:r>
        <w:rPr>
          <w:b/>
        </w:rPr>
        <w:t>E. 1.4</w:t>
      </w:r>
    </w:p>
    <w:p>
      <w:r>
        <w:t>La Cour revoit la cause avec un plein pouvoir d'examen (art. 310 CPC; Hohl, Procédure civile, tome II, 2 ème éd., 2010, n. 2314 et 2416; Rétornaz op. cit., p. 349 ss, n. 121).</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avec son appel, l'appelante produit de nombreuses pièces (non référencées); elle évoque de nombreux faits, dont certains ont été retenus par les premiers juges, de sorte qu'il n'y a pas lieu d'y revenir. Les autres pièces et faits nouveaux, à l'exception de ceux mentionnés ci-après, puisqu'ils pouvaient être produits, ou invoqués devant les premiers juges sont irrecevables. L'appelante n'a donc pas fait preuve de la diligence requise en produisant ces pièces et en invoquant ces faits seulement au stade de l'appel. Ceux-ci seront donc écartés de la procédure. Seuls les courriers des 28 janvier et 14 juin 2014 de l'appelante à la régie représentant l'intimée et celui du 3 février 2014 du conseil de l'intimée à l'appelante sont recevables, en tant qu'ils sont postérieurs à l'ouverture des débats principaux et aux premières plaidoiries qui ont eu lieu le 9 janvier 2014. Ces pièces nouvelles seront donc prises en compte, même si les faits qui en découlent ne sont pas pertinents dans la résolution du présent litige, de sorte qu'ils apparaissent superfétatoires.</w:t>
      </w:r>
    </w:p>
    <w:p>
      <w:r>
        <w:rPr>
          <w:b/>
        </w:rPr>
        <w:t>E. 3</w:t>
      </w:r>
    </w:p>
    <w:p>
      <w:r>
        <w:t>3.1 L'appelante fait grief aux premiers juges de n'avoir pas retenu la nullité du congé du 1 er février 2013, au motif que le délai octroyé pour fournir les sûretés requises n'était pas raisonnable.</w:t>
      </w:r>
    </w:p>
    <w:p>
      <w:r>
        <w:rPr>
          <w:b/>
        </w:rPr>
        <w:t>E. 3.2</w:t>
      </w:r>
    </w:p>
    <w:p>
      <w:r>
        <w:t>Le juge doit examiner d'office, à n'importe quel stade de la procédure y compris lors de la procédure d'expulsion, si le congé sur lequel se base la demande comporte un motif de nullité (LACHAT, Le bail à loyer, Lausanne 2008, p. 727 § 2.2). En cas de faillite du locataire après la délivrance de la chose, le bailleur peut exiger que des sûretés lui soient fournies pour les loyers à échoir. A cet effet, il s'adresse par écrit au locataire et à l'administration de la faillite en leur fixant un délai convenable. Si les sûretés ne lui sont pas fournies dans ce délai, le bailleur peut résilier le contrat avec effet immédiat (art. 266h CO). Le jugement prononçant la faillite doit être entré en force, mais la procédure de faillite ne doit pas être terminée. Les sûretés susmentionnées doivent couvrir le loyer et les frais accessoires jusqu'à l'échéance du contrat s'il est de durée déterminée ou jusqu'à la première échéance pour laquelle le congé ordinaire peut être donné s'il est de durée indéterminée ( ACJC/763/2007 du 11 juin 2007, consid. 2 et réf. citées; BOHNET/MONTINI, CPra Bail, Bâle 2010, n. 18 ad art. 266h). La demande de sûretés doit être faite par écrit et adressée au locataire ainsi qu'à l'administration de la faillite, à défaut de quoi le congé est inefficace et ne produit pas d'effet. Cela étant, lorsque l'administration de la faillite informe le bailleur qu'elle n'entend pas poursuivre le bail, le bailleur peut renoncer à la fixation du délai, car superflu (BURKHALTER/MARTINEZ-FAVRE, Commentaire SVIT du droit du bail, Lausanne 2011, p. 403). Quant au délai convenable pour fournir les sûretés, il doit s'apprécier selon les règles de la bonne foi, en fonction du cas d'espèce. Un délai d'une à trois semaines est en principe jugé comme tel, la fourchette la plus citée étant d'une à deux semaines. Si le délai fixé est objectivement trop court, le locataire et/ou l'administration de la faillite doivent protester auprès du bailleur et en demander la prolongation. Un délai trop court pourra toutefois être converti en un délai convenable si le locataire et/ou l'administration de la faillite s'exécute dans le délai jugé comme tel (BOHNET/MONTINI, op. cit., n. 15 ad art. 266h et réf. citées; BURKHALTER/MARTINEZ-FAVRE, op. cit., p. 403). En présence d'un bail commun avec responsabilité solidaire des colocataires, le bailleur ne pourra exiger des sûretés au sens de l'art. 266h CO, si un seul des locataires tombe en faillite, que pour autant qu'il démontre que sa créance de loyer est concrètement menacée (LACHAT, op. cit., p. 704; BOHNET/MONTINI, op. cit., n. 14 ad art. 266h).</w:t>
      </w:r>
    </w:p>
    <w:p>
      <w:r>
        <w:rPr>
          <w:b/>
        </w:rPr>
        <w:t>E. 3.3</w:t>
      </w:r>
    </w:p>
    <w:p>
      <w:r>
        <w:t>En l'espèce, les premiers juges ont retenu à juste titre que la demande de sûretés avait été adressée par écrit à l'appelante et que le délai de quinze jours imparti pour la fourniture de celles-ci apparaissait comme un délai convenable au vu des circonstances du cas d'espèce. Cette dernière appréciation, qui est confirmée par la doctrine majoritaire, respecte l'art. 266h CO, étant rappelé que l'appelante n'a pas protesté auprès de la bailleresse pour demander la prolongation de ce délai. Le grief de l'appelante, selon lequel le délai octroyé par l'intimée n'était pas raisonnable, n'est donc pas fondé. En outre, c'est à juste titre que les premiers juges ont admis que les autres conditions de l'art. 266h CO étaient remplies. Seule une des deux colocataires, soit C______SARL, ayant été déclarée en faillite, les créances de loyers étaient concrètement menacées au moment où la bailleresse avait demandé des sûretés et, a fortiori, au moment où elle avait donné le congé. En effet, la situation financière de l'appelante était particulièrement mauvaise, elle-même ayant reconnu faire l'objet de poursuites pour plusieurs dizaines de milliers de francs, et que le loyer du mois de décembre 2012 avait été payé quelques jours avant le courrier du 14 janvier 2013 sollicitant les sûretés, alors que celui de janvier 2013 ne l'avait pas encore été. La Cour rappellera encore qu'au moment de la résiliation du bail le 1 er février 2013, l'arriéré s'élevait à 6'432 fr. 60 comprenant notamment le loyer du mois de février 2013. Au vu de ce qui précède, les premiers juges n'ont pas violé l'art. 266h CO et leur appréciation relative du congé du 1 er février 2013 ne prête pas le flanc à la critique. C'est avec raison que les premiers juges ont prononcé l'évacuation de l'appelante et ordonné l'exécution de leur décision requise par l'intimée.</w:t>
      </w:r>
    </w:p>
    <w:p>
      <w:r>
        <w:rPr>
          <w:b/>
        </w:rPr>
        <w:t>E. 3.4</w:t>
      </w:r>
    </w:p>
    <w:p>
      <w:r>
        <w:t>Le jugement entrepris sera par conséquent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5</w:t>
      </w:r>
    </w:p>
    <w:p>
      <w:r>
        <w:t>La valeur litigieuse est supérieure à 15'000 fr. au sens de la LTF (voir 1.2 ci-dessus). * * * * * PAR CES MOTIFS, La Chambre des baux et loyers : A la forme : Déclare recevable l'appel interjeté le 18 mars 2014 par A______ contre le jugement JTBL/173/2014 rendu le 30 janvier 2014 par le Tribunal des baux et loyers dans la cause C/13281/2013-2-OSD. Au fond : Confirme ce jugement. Dit que la procédure est gratuite. Déboute les parties de toutes autres conclusions. Siégeant : Madame Nathalie LANDRY-BARTHE, présidente; Madame Sylvie DROIN et Monsieur Ivo BUETTI,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