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C/13212/2015 vom 20. Oktober 2015</w:t>
      </w:r>
    </w:p>
    <w:p>
      <w:r>
        <w:t>GE Cour de justice, 2015-10-20, FR</w:t>
      </w:r>
    </w:p>
    <w:p>
      <w:r>
        <w:rPr>
          <w:b/>
        </w:rPr>
        <w:t xml:space="preserve">Quelle: </w:t>
      </w:r>
      <w:r>
        <w:t>https://mcp.opencaselaw.ch/entscheid/ge_gerichte_C_13212_2015</w:t>
      </w:r>
    </w:p>
    <w:p>
      <w:r>
        <w:t>FR: GE_GERICHTE C/13212/2015 du 20 octobre 2015</w:t>
      </w:r>
    </w:p>
    <w:p>
      <w:r>
        <w:t>IT: GE_GERICHTE C/13212/2015 del 20 ottobre 2015</w:t>
      </w:r>
    </w:p>
    <w:p>
      <w:pPr>
        <w:pStyle w:val="Heading2"/>
      </w:pPr>
      <w:r>
        <w:t>Regeste</w:t>
      </w:r>
    </w:p>
    <w:p>
      <w:r>
        <w:t>MAINLEVÉE PROVISOIRE; ULTRA PETITA | LP.82; CPC.58</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Au vu des explications figurant dans le corps du recours, il peut en effet être compris que la recourante, qui ne conclut formellement qu'au renvoi de la cause au Tribunal, requiert qu'il soit statué dans le cadre des conclusions formulées par les intimés. Par ailleurs, il est incontesté que B______ a modifié sa raison sociale en A______ en septembre 2015.</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2</w:t>
      </w:r>
    </w:p>
    <w:p>
      <w:r>
        <w:t>La recourante fait grief au premier juge d'avoir violé le principe "ne ultra petita"; elle requiert le renvoi de la cause au premier juge pour qu'il soit statué dans le cadre des conclusions prises par les intimés, étant précisé qu'elle n'admet toutefois pas le montant réclamé par ceux-ci, se réservant d'agir par la voie de l'action en libération de dette.</w:t>
      </w:r>
    </w:p>
    <w:p>
      <w:r>
        <w:rPr>
          <w:b/>
        </w:rPr>
        <w:t>E. 2.1</w:t>
      </w:r>
    </w:p>
    <w:p>
      <w:r>
        <w:t>Selon la maxime de disposition, le tribunal ne peut accorder à une partie ni plus ni autre chose que ce qui est demandé, ni moins que ce qui est reconnu par la partie adverse (art. 58 al. 1 CPC).</w:t>
      </w:r>
    </w:p>
    <w:p>
      <w:r>
        <w:rPr>
          <w:b/>
        </w:rPr>
        <w:t>E. 2.2</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139 III 444 consid. 4.1.1; 132 III 140 consid. 4.1.1.;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L'acte doit également comporter la signature du débiteur ou de son représentant. Le contrat de bail signé constitue une reconnaissance de dette pour le loyer échu, si l'objet du contrat a été mis à la disposition du locataire et n'est pas entaché de défauts tels que l'usage s'en trouve affecté (KRAUSKOPF, La mainlevée provisoire : quelques jurisprudences récentes, in JT 2008 II 23 ss, p. 36). Conformément à l'art. 82 al. 2 LP, le poursuivi peut faire échec à la mainlevée en rendant immédiatement vraisemblable sa libération (ATF 96 I 4 consid. 2 p. 8 s.). Le poursuivi peut se prévaloir de tous les moyens de droit civil - exceptions ou objections - qui infirment la reconnaissance de dette (ATF 131 III 268 consid. 3.2 p. 273) et il n'a pas à apporter la preuve absolue (ou stricte) de ses moyens libératoires, mais seulement à les rendre vraisemblables, en principe par titre (art. 254 al. 1 CPC; arrêt du Tribunal fédéral 5A_878/2011 du 5 mars 2012 consid. 2.2).</w:t>
      </w:r>
    </w:p>
    <w:p>
      <w:r>
        <w:rPr>
          <w:b/>
        </w:rPr>
        <w:t>E. 2.3</w:t>
      </w:r>
    </w:p>
    <w:p>
      <w:r>
        <w:t>En l'espèce, en prononçant la mainlevée provisoire à concurrence de 167'627 fr. 20 et en déboutant les intimés de "conclusions au titre de l'article 106 CO alors que ceux-ci n'avaient requis ladite mainlevée qu'à hauteur de 85'869 fr. avec suite d'intérêts, le premier juge a statué ultra petita et a violé la maxime de disposition. L'examen d'office auquel doit se livrer la Cour ne porte que sur l'existence matérielle d'une reconnaissance de dette, l'identité entre le poursuivant et le créancier désigné dans ce titre, l'identité entre le poursuivi et le débiteur désigné et l'identité entre la prétention déduite en poursuite et la dette reconnue. Ces conditions sont réunies en l'espèce, à concurrence de 85'969 fr., représentant sept fois le loyer mensuel convenu de 12'267 fr. ce qui n'est pas contesté. Pour le surplus, la recourante ne critique pas l'argumentation du Tribunal qui a rejeté les arguments qu'elle soulevait en lien avec une compensation de créances. Elle confirme ne pas remettre en cause ce point, en indiquant se réserver d'ouvrir action en libération de dette. Par conséquent, le recours sera admis, au vu de l'unique grief de violation du principe ulra petita qu'il comporte. Le jugement attaqué sera annulé dans la mesure où la mainlevée a été accordée à concurrence d'un montant supérieur à 85'869 fr. plus intérêts moratoires à 5% l'an dès le 1 er novembre 2014.</w:t>
      </w:r>
    </w:p>
    <w:p>
      <w:r>
        <w:rPr>
          <w:b/>
        </w:rPr>
        <w:t>E. 3</w:t>
      </w:r>
    </w:p>
    <w:p>
      <w:r>
        <w:t>La recourante s'en prend encore à la quotité des dépens mis à sa charge en première instance, laquelle aurait été calculée sur la base du montant à concurrence duquel la mainlevée a été erronément prononcée.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Selon les art. 88 et 89 RTFMC, pour les procédures sommaires respectivement les affaires judiciaires relevant de la LP, le défraiement est dans la règle réduit à deux tiers et au plus à un cinquième du tarif de l'art.85 RTFMC, lui-même en fonction de la valeur litigieuse. Au vu du caractère peu complexe de la requête soumise au Tribunal, qui n'a donné qu'à une unique et brève audience, et de la nature de la procédure, les dépens arrêtés dans le jugement, calculés sans motivation mais apparemment selon une valeur litigieuse erronée, sont excessifs; ils seront arrêtés à 3'500 fr.</w:t>
      </w:r>
    </w:p>
    <w:p>
      <w:r>
        <w:rPr>
          <w:b/>
        </w:rPr>
        <w:t>E. 4</w:t>
      </w:r>
    </w:p>
    <w:p>
      <w:r>
        <w:t>Au vu des circonstances particulières du cas d'espèce, il se justifie de laisser les frais du recours, arrêtés à 750 fr. (art. 48, 61 OELP) à la charge de l'Etat de Genève (art. 107 al. 2 CPC). L'avance de frais fournie par la recourante lui sera par conséquent restituée. Pour les mêmes raisons, les parties supporteront chacune leurs propres dépens de recours. * * * * * PAR CES MOTIFS, La Chambre civile : A la forme : Déclare recevable le recours formé le 16 novembre 2015 par A______ contre le jugement JTPI/12403/2015 rendu le 20 octobre 2015 par le Tribunal de première instance dans la cause C/13212/2015-JS SML. Au fond : Annule les chiffres 1 et 5 du dispositif de ce jugement et, statuant à nouveau sur ces points : Prononce la mainlevée provisoire de l'opposition formée au commandement de payer, poursuite n° 1______, à concurrence de 85'869 fr. plus intérêts moratoires à 5% l'an dès le 1 er novembre 2014, intentée contre A______ (anciennement B______). Condamne A______ à verser 3'500 fr. à titre de dépens de première instance à C______, D______, E______, F______, G______, H______, I______, J______. Déboute les parties de toutes autres conclusions. Sur les frais : Arrête les frais judiciaires du recours à 750 fr. et les met à la charge de l'Etat de Genève. Ordonne aux Services financiers du Pouvoir judiciaire de restituer à A______ 750 fr. Dit que chacune des parties supporte ses propres dépens de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