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C/13165/2021 vom 24. August 2021</w:t>
      </w:r>
    </w:p>
    <w:p>
      <w:r>
        <w:t>GE Cour de justice, 2021-08-24, FR</w:t>
      </w:r>
    </w:p>
    <w:p>
      <w:r>
        <w:rPr>
          <w:b/>
        </w:rPr>
        <w:t xml:space="preserve">Quelle: </w:t>
      </w:r>
      <w:r>
        <w:t>https://mcp.opencaselaw.ch/entscheid/ge_gerichte_C_13165_2021</w:t>
      </w:r>
    </w:p>
    <w:p>
      <w:r>
        <w:t>FR: GE_GERICHTE C/13165/2021 du 24 août 2021</w:t>
      </w:r>
    </w:p>
    <w:p>
      <w:r>
        <w:t>IT: GE_GERICHTE C/13165/2021 del 24 agosto 2021</w:t>
      </w:r>
    </w:p>
    <w:p>
      <w:pPr>
        <w:pStyle w:val="Heading2"/>
      </w:pPr>
      <w:r>
        <w:t>Regeste</w:t>
      </w:r>
    </w:p>
    <w:p>
      <w:r>
        <w:t>LP.271.al1.ch6; LP.272</w:t>
      </w:r>
    </w:p>
    <w:p>
      <w:pPr>
        <w:pStyle w:val="Heading2"/>
      </w:pPr>
      <w:r>
        <w:t>Volltext</w:t>
      </w:r>
    </w:p>
    <w:p>
      <w:r>
        <w:t>Genève Cour de Justice (Cour civile) Chambre civile (Sommaires) 24.08.2021 C/13165/2021</w:t>
      </w:r>
    </w:p>
    <w:p>
      <w:r>
        <w:t>C/13165/2021 ACJC/1069/2021 du 24.08.2021 sur SQ/604/2021 ( SQP ) , JUGE Normes : LP.271.al1.ch6; LP.272 En fait En droit Par ces motifs RÉPUBLIQUE ET CANTON DE GENÈVE POUVOIR JUDICIAIRE C/13165/2021 ACJC/1069/2021 ARRÊT DE LA COUR DE JUSTICE Chambre civile DU MARDI 24 AOÛT 2021 Pour Madame A______ , domiciliée ______(Genève), recourante contre une ordonnance de refus de séquestre rendue par la 25ème Chambre du Tribunal de première instance de ce canton le 9 juillet 2021, comparant par Me Anca APETRIA, avocate, AF Partners, boulevard des Tranchées 36, 1206 Genève, en l'Étude de laquelle elle fait élection de domicile. EN FAIT A. a. Par jugement JTPI/9289/2020 du 27 juillet 2020, rendu sur mesures protectrices de l'union conjugale, le Tribunal de première instance a notamment condamné B______ à verser en mains de A______, par mois et d'avance, allocations familiales non comprises, une somme de 3'100 fr. au titre de contribution à l'entretien de l'enfant C______, né le ______ 2020 (chiffre 7 du dispositif). b. Par arrêt ACJC/1798/2020 du 11 décembre 2020, entré en force, la Cour de justice a notamment annulé le chiffre 7 du dispositif du jugement, et condamné B______ à verser en mains de A______, par mois et d'avance, allocations familiales non comprises, la somme de 2'800 fr. du 1 er au 31 août 2020, puis la somme de 3'100 fr. dès le 1 er septembre 2020, à titre de contribution à l'entretien de l'enfant C______. c. Par jugement JTPI/4223/2021 du 25 mars 2021, le Tribunal de première instance a ordonné à tout débiteur et/ou employeur de B______, notamment aux E______, de verser mensuellement sur le compte bancaire de A______, toute somme supérieure au minimum vital de B______, arrêté à 2'908 fr. par mois, à concurrence des pensions alimentaires courantes de 3'100 fr. par mois depuis le 20 janvier 2021, pour l'entretien du mineur C______. d. Par requête déposée devant le Tribunal de première instance le 8 juillet 2021, A______ a sollicité le séquestre à son profit des comptes dont B______ est titulaire auprès de la "BANQUE D______", notamment le compte 1______, à concurrence de 9'300 fr. Cette requête avait pour cause les arriérés de contributions d'entretien dus pour la période d'août 2020 à janvier 2021, calculés sur la base de l'arrêt rendu par la Cour le 11 décembre 2020, à séquestrer sur le compte ouvert auprès de la "BANQUE D______" au nom de B______. Elle indiquait que les fiches de salaire produites par B______ dans la procédure matrimoniale et l'attestation de l'OCAS relative au versement des allocations familiales démontraient que ce dernier possédait un compte, voire plusieurs, auprès de la "BANQUE D______" à Genève, soit notamment le compte 1______. A______ a produit un chargé de 11 pièces, soit notamment en pièce 3 la décision de l'OCAS du 25 février 2020 adressée à B______ indiquant le numéro de compte sur lequel seront versées les prestations (sans indication du nom de la banque), et en pièce 3a la fiche de salaire de B______ auprès des E______ du mois de mars 2020, indiquant que son salaire est versé auprès de "D______" (sans indication du numéro de compte). B. Par ordonnance SQ/604/2021 du 9 juillet 2021, reçue le 12 juillet 2021 par A______, le Tribunal a rejeté cette requête (chiffre 1 du dispositif) et mis les frais, arrêtés à 300 fr., à la charge de la précitée (ch. 2). Le Tribunal a considéré que, si la requérante avait rendu vraisemblable l'existence de sa créance ainsi que du cas de séquestre, tel n'était pas le cas de l'existence de biens en Suisse du cité, aucune pièce n'étant produite à cet égard, les seules allégations de la requérante sur cette question n'étant pas suffisantes. C. Par acte expédié au greffe de la Cour le 22 juillet 2021, A______ a formé recours contre cette ordonnance, concluant à l'annulation du chiffre 1 de son dispositif et à ce qu'il soit fait droit à sa requête du 8 juillet 2021. Elle fait grief au Tribunal d'avoir violé le droit et procédé à une constatation manifestement inexacte des faits en ayant retenu qu'elle n'avait pas rendu vraisemblable l'existence de biens en Suisse. Elle relève qu'au contraire, il ressort des pièces qu'elle a produites en première instance (pièces 3 et 3a) que B______ possède un compte bancaire auprès de la "BANQUE D______" sur lequel est versé son salaire. Le numéro de compte apparaît en pièce 3 et celui de la banque en pièce 3a. Elle indique également que sur la base d'une requête similaire qu'elle avait déposée le 25 novembre 2020, le Tribunal lui avait accordé le séquestre, lequel est maintenu à ce jour, sur la base des mêmes informations que celles fournies dans le cas d'espèce, à savoir le nom de la banque et le numéro de compte. Elle produit un chargé de pièces comprenant, outre l'ordonnance de séquestre déposée le 8 juillet 2021 et l'ordonnance litigieuse (pièces 12 et 13), qui figurent déjà à la procédure, une pièce nouvelle, à savoir l'ordonnance et PV de séquestre du 3 décembre 2020 (pièce 14).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1.2 Le recours, écrit et motivé, doit être formé dans un délai de dix jours à compter de la notification de la décision (art. 321 al. 1 et 2 CPC). Déposé selon la forme et le délai prescrits, le présent recours est recevable. 2. 2.1 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op. cit., n° 2307 p. 422, n° 2510 p. 452 et n° 2515 p. 453). 2.2 La procédure de séquestre est soumise dans toutes ses phases à la maxime de disposition et à la maxime des débats (art. 58 al. 2 CPC; art. 255 CPC a contrario ).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 3. La recourante a produit une pièce nouvelle à l'appui de son recours. 3.1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Une partie doit pouvoir toutefois articuler des nova en procédure de recours lorsqu'ils résultent de la décision attaquée (ATF 139 III 466 consid. 3.4; Jeandin, Commentaire Romand, Code de procédure civile, 2ème éd., 2019, n. 7 ad art. 326 CPC). Ainsi, l'exception prévue par l'art. 99 al. 1 LTF, qui vise les faits et moyens de preuve qui ont été rendus pertinents par la décision de l'autorité précédente elle-même, s'applique dans le cadre d'un recours (ATF 139 III 466 consid. 3.4). Il s'agit par exemple d'un problème de régularité de la procédure devant l'instance précédente ou de date de la notification de la décision attaquée ou encore de faits qui sont propres à contrer une argumentation de l'autorité précédente objectivement imprévisible pour les parties avant la réception de la décision. Le recourant qui entend se prévaloir de cette exception doit démontrer en quoi les conditions en sont remplies (arrêts du Tribunal fédéral 4A_421/2016 du 13 décembre 2016 consid. 4; 5A_904/2015 du 29 septembre 2016 consid. 2.3 non publié in ATF 142 III 617 ; 4A_229/2010 du 7 octobre 2010 consid. 1.3 non publié in ATF 136 III 518 ; 4A_18/2010 du 15 mars 2010 consid. 2.1 non publié in ATF 136 I 197 ; 4A_36/2008 du 18 février 2008 consid. 4.1). 3.2 En l'espèce, la pièce nouvelle 14, ainsi que les faits qu'elle vise, produite à l'appui du recours n'étant pas déterminante pour la solution du litige, la question de sa recevabilité peut être laissée ouverte, les pièces 12 et 13 faisant déjà partie intégrante de la procédure. 4. La recourante fait grief au Tribunal d'avoir considéré qu'elle n'avait pas rendu vraisemblable l'existence de biens appartenant à B______ en Suisse. 4.1 4.1.1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 L'autorité cantonale de recours examine avec une pleine cognition la violation du droit fédéral (art. 320 let. a CPC; arrêt du Tribunal fédéral 5A_303/2011 du 27 septembre 2011 consid. 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4.1.2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Comme cas de séquestre, l'art. 271 al. 1 ch. 6 LP prévoit notamment que le créancier de la dette échue et non garantie par gage peut requérir le séquestre des biens du débiteur qui se trouvent en Suisse lorsque le créancier possède contre le débiteur, un titre de mainlevée définitive.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4A_402/2008 du 15 décembre 2008 consid. 3.1). Cette exigence s'applique également au séquestre de biens désignés par leur genre seulement (ATF 142 III 291 consid. 5;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L'indication d'une relation bancaire avec un institut déterminé peut suffire, mais l'existence de cette relation bancaire doit être rendue vraisemblable (STOFFEL/CHABLOZ, Voies d'exécution, Poursuite pour dettes, exécution de jugements et faillite en droit suisse, 3 ème éd. N. 46, p. 255). S'agissant d'avoirs bancaires, le créancier doit indiquer la banque dépositaire (arrêt du Tribunal fédéral 5A_307/2012 consid. 3.3). Lorsqu'il s'agit de séquestrer une créance, le lieu de situation de celle-ci se trouve au domicile du créancier (STOFFEL/CHABLOZ, Voies d'exécution, Poursuite pour dettes, exécution de jugements et faillite en droit suisse, 3 ème éd. N. 78, p. 261). 4.2 En l'espèce, c'est à tort que le Tribunal a considéré que la recourante n'avait produit aucune pièce rendant vraisemblable l'existence de biens en Suisse de son époux. En effet, l'arrêt de la Cour du 11 décembre 2020, sur lequel la recourante fonde sa créance, précise que B______ est employé des E______, ce qui ressort également du jugement d'avis au débiteur rendu par le Tribunal le 25 mars 2021 ordonnant à ce même employeur de saisir toute somme supérieure au minimum vital de B______ concernant l'entretien courant de l'enfant du couple, et la pièce 3a produite enseigne que le salaire du débiteur est versé sur un compte ouvert à son nom auprès de BANQUE D______ SA. Si certes, le numéro de ce compte bancaire ne ressort pas de cette pièce, un numéro de compte IBAN figure sur la pièce 3 produite, de sorte que le rapprochement de ces pièces rend vraisemblable l'existence d'un compte bancaire auprès de BANQUE D______ SA. Il sera précisé que le séquestre générique est possible et l'existence d'une relation bancaire avec un institut déterminé peut suffire au prononcé d'un séquestre, pour autant que cette relation soit rendue vraisemblable. Tel est le cas en l'espèce, le salaire du débiteur concerné étant versé sur le compte bancaire ouvert à son nom auprès de BANQUE D______ SA. Si certes, la recourante a indiqué dans sa requête qu'elle sollicitait le séquestre auprès de "BANQUE D______", sans plus de précisions, il ressort de ZEFIX - Index central des registres du commerce, que seule BANQUE D______ SA, avec siège à Zürich, existe, de sorte qu'il ne peut y avoir de confusion possible sur l'identité de la banque auprès de laquelle le compte à séquestrer est ouvert. Le recours sera par conséquent admis et l'ordonnance attaquée annulée. Compte tenu du fait que les pièces produites en première instance suffisent à rendre vraisemblable l'existence auprès de BANQUE D______ SA de biens appartenant au débiteur, et dans la mesure où la cause est en état d'être jugée par la Cour (art. 327 al. 3 let. B CPC), les conditions des arts. 271 al. 1 ch. 6 et 272 LP étant remplies, il sera statué à nouveau en ce sens que le séquestre des comptes dont B______ est titulaire auprès de BANQUE D______ SA, notamment le compte 1______, sera accordé à concurrence de 9'300 fr., la vraisemblance de l'existence de la créance ainsi que du cas de séquestre ayant été, à raison, admis par le Tribunal. Toutes les indications prévues par l'art. 274 al. 2 LP et le formulaire 45 "ordonnance de séquestre" figurent dans la présente décision, étant souligné que l'utilisation du formulaire précité n'est pas obligatoire pour les autorités cantonales (art. 2 al. 3 Oform). 4.3 En l'état, il ne se justifie pas de condamner la recourante à verser des sûretés selon l'art. 273 al. 1 in fine LP. 5. 5.1 Lorsque l'instance de recours rend une nouvelle décision, elle se prononce sur les frais de première instance (art. 318 al. 3 CPC par analogie; JEANDIN, Commentaire romand, 2019, n° 9 ad art. 327 CPC). Le montant des frais judiciaires de première instance sera arrêté à 300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(art. 111 al. 1 CPC et 68 al. 1 LP). B______ sera par conséquent condamné à verser à la recourante la somme de 300 fr. à titre de restitution d'avance de frais judiciaires (art. 111 al. 2 CPC). 5.2 Les frais judiciaires du recours seront arrêtés à 450 fr. (art. 48 et 61 OELP). La présente procédure de recours ayant été rendue nécessaire par la décision erronée en droit de l'instance inférieure, ces frais seront laissés à la charge de l'Etat de Genève en application de l'art. 107 al. 2 CPC (Tappy, in Commentaire romand, Code de procédure civile, 2 ème éd. 2019, n. 37 ad art. 107 CPC). L'avance de frais, d'un montant de 450 fr., fournie par la recourante lui sera restituée. L'art. 107 al. 2 CPC ne permet pas de mettre des dépens de la procédure à la charge de l'Etat de Genève (Tappy, op. cit., n. 35 ad art. 107 CPC). Il ne sera donc pas alloué de dépens de recours. * * * * * PAR CES MOTIFS, La Chambre civile : A la forme : Déclare recevable le recours formé par A______ contre l'ordonnance SQ/604/2021 rendue le 9 juillet 2021 par le Tribunal de première instance dans la cause C/13165/2021-25 SQP. Au fond : Annule l'ordonnance attaquée et, statuant à nouveau : Ordonne le séquestre, au profit de A______, domiciliée 2______ (Genève), des comptes dont B______, débiteur, domicilié 3______ (Genève), est titulaire auprès de BANQUE D______ SA, notamment le compte 1______, à concurrence de 9'300 fr. Sur les frais de première instance : Arrête les frais judiciaires de première instance à 300 fr., les met à la charge de B______ et les compense avec l'avance de frais versée, laquelle reste acquise à l'Etat de Genève. Condamne B______ à verser à A______ la somme de 300 fr. à titre de restitution d'avance de frais judiciaires de première instance. Sur les frais du recours : Arrête les frais judiciaires du recours à 450 fr. et les laisse à la charge de l'Etat de Genève. Invite les Services financiers du Pouvoir judiciaire à restituer à A______ l'avance de frais de 450 fr. Dit qu'il n'est pas alloué de dépens de recours. Siégeant : Madame Jocelyne DEVILLE-CHAVANNE, présidente ad interim ; Madame Ursula ZEHETBAUER GHAVAMI et Madame Nathalie RAPP, juges; Madame Laura SESSA, greffière. La présidente ad interim : Jocelyne DEVILLE-CHAVANNE La greffière : Laura SESSA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