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C/13111/2015 vom 2. Oktober 2015</w:t>
      </w:r>
    </w:p>
    <w:p>
      <w:r>
        <w:t>GE Cour de justice, 2015-10-02, FR</w:t>
      </w:r>
    </w:p>
    <w:p>
      <w:r>
        <w:rPr>
          <w:b/>
        </w:rPr>
        <w:t xml:space="preserve">Quelle: </w:t>
      </w:r>
      <w:r>
        <w:t>https://mcp.opencaselaw.ch/entscheid/ge_gerichte_C_13111_2015</w:t>
      </w:r>
    </w:p>
    <w:p>
      <w:r>
        <w:t>FR: GE_GERICHTE C/13111/2015 du 2 octobre 2015</w:t>
      </w:r>
    </w:p>
    <w:p>
      <w:r>
        <w:t>IT: GE_GERICHTE C/13111/2015 del 2 ottobre 2015</w:t>
      </w:r>
    </w:p>
    <w:p>
      <w:pPr>
        <w:pStyle w:val="Heading2"/>
      </w:pPr>
      <w:r>
        <w:t>Regeste</w:t>
      </w:r>
    </w:p>
    <w:p>
      <w:r>
        <w:t>ATTRIBUTION DE L'EFFET SUSPENSIF; DOMMAGE IRRÉPARABLE | CPC.315; CPC.325</w:t>
      </w:r>
    </w:p>
    <w:p>
      <w:pPr>
        <w:pStyle w:val="Heading2"/>
      </w:pPr>
      <w:r>
        <w:t>Volltext</w:t>
      </w:r>
    </w:p>
    <w:p>
      <w:r>
        <w:t>Genf Cour de Justice (Cour civile) Chambre civile 02.10.2015 C/13111/2015 Genève Cour de Justice (Cour civile) Chambre civile 02.10.2015 C/13111/2015 Ginevra Cour de Justice (Cour civile) Chambre civile 02.10.2015 C/13111/2015</w:t>
      </w:r>
    </w:p>
    <w:p>
      <w:r>
        <w:t>ATTRIBUTION DE L'EFFET SUSPENSIF; DOMMAGE IRRÉPARABLE | CPC.315; CPC.325</w:t>
      </w:r>
    </w:p>
    <w:p>
      <w:r>
        <w:t>C/13111/2015 ACJC/1179/2015 du 02.10.2015 sur OTPI/523/2015 ( PSDFP ) Descripteurs : ATTRIBUTION DE L'EFFET SUSPENSIF; DOMMAGE IRRÉPARABLE Normes : CPC.315; CPC.325 Par ces motifs RÉPUBLIQUE ET CANTON DE GENÈVE POUVOIR JUDICIAIRE C/13111/2015 ACJC/1179/2015 ARRÊT DE LA COUR DE JUSTICE Chambre civile du VENDREDI 2 OCTOBRE 2015 Entre Madame A______ , domiciliée ______, B______ (GE), appelante contre une ordonnance rendue par la 12ème chambre du Tribunal de première instance de ce canton le 7 septembre 2015, comparant par Me Pierre Siegrist, avocat, 17, Grand-Rue, 1204 Genève, en l'étude duquel elle fait élection de domicile, et 1. Monsieur C______ , domicilié ______, B______ (GE), intimé, représenté par sa curatrice, Me D______, avocate, ______, ______ Genève, comparant en personne. 2. Madame D______ , p.a. ______, ______, ______ Genève, autre intimée, comparant en personne. Vu, EN FAIT , l'ordonnance OTPI/523/2015 du 7 septembre 2015, notifiée le 9 septembre 2015 à A______, aux termes de laquelle le Tribunal de première instance, statuant sur mesures provisionnelles formées dans le cadre de l'action en annulation de mariage intentée par la curatrice de C______, a dit que ce dernier était autorisé à vendre sa propriété sise ______ à B______, sans le consentement de A______ (ch. 1), a réservé la décision quant au sort des frais (ch. 2) et débouté les parties de toutes autres conclusions (ch. 3), en particulier celle de la curatrice tendant à l'évacuation de A______ et de son fils du domicile conjugal; Vu l'appel déposé le 18 septembre 2015 par A______ au greffe de la Cour de justice par lequel elle demande l'annulation de cette ordonnance et qu'il lui soit donné acte de son accord à la vente du bien, " pour autant que cette vente intervienne à terme, avec le paiement immédiat d'un acompte suffisant à permettre à C______ de regagner immédiatement le domicile conjugal, un droit d'usufruit étant consenti à celui-ci de son vivant "; Qu'elle requiert, à titre préalable, l'octroi de l'effet suspensif, exposant qu'à défaut, l'immeuble, qui constitue le domicile conjugal, risquerait d'être vendu; Que la curatrice conclut au rejet de l'appel et s'oppose à la requête d'effet suspensif, expliquant que la vente de la maison est nécessaire pour payer les frais d'hôpital et de séjour en EMS de son protégé; Que pour le surplus, il ressort de la procédure que C______ souffre d'importants troubles de la mémoire de fixation l'empêchant de gérer ses affaires, de sorte qu'il est sous curatelle de représentation depuis le 8 novembre 2013; Que depuis une chute survenue le 24 juin 2014, C______ n'habite plus chez lui et se trouve actuellement à l'Hôpital de E______, dans l'attente d'un placement en EMS; Que le Tribunal de protection de l'adulte a donné son accord à un tel placement, une décision formelle devant intervenir dès que le Tribunal sera informé du lieu d'accueil; Que selon le certificat médical du Dr ______ du 12 septembre 2014, C______ souffre de troubles cognitifs très sévères ainsi que de troubles articulaires très avancés rendant la marche impossible; il nécessite une assistance 24h/24h, mais n'a pas la capacité de discernement lui permettant de prendre une décision quant à un changement de domicile; Que A______ a expliqué qu'étant à la recherche d'un logement, elle avait sonné à la porte de C______, qui l'avait accueillie; qu'elle y habitait depuis juin 2013 avec son fils F______, né le ______ 2007; Qu'à l'insu de la curatrice, A______ a organisé son mariage avec C______, qui a été prononcé le 4 décembre 2014; Que la procédure en levée de curatelle introduite par A______ est actuellement pendante, le Tribunal de protection de l'adulte ayant toutefois instruit la curatrice d'entreprendre toute démarche utile dans la perspective d'un éventuel prononcé de nullité du mariage; Que les Hôpitaux universitaires de Genève ont suspendu la procédure de recouvrement à l'encontre de C______ jusqu'au 7 novembre 2015; Que la curatrice a d'ores et déjà soumis plusieurs propositions d'achat de l'immeuble au Tribunal de protection de l'adulte;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Qu'en l'espèce, il convient d'accueillir la requête d'effet suspensif, dès lors que son refus est de nature à causer à l'appelante un préjudice difficilement réparable; Qu'en effet, en cas de refus d'effet suspensif, la vente de l'immeuble, qui constitue le domicile conjugal et accueille également un enfant mineur, serait susceptible d'intervenir rapidement, la curatrice ayant d'ores et déjà reçu plusieurs propositions d'achat; Que l'admission de l'effet suspensif n'est en revanche pas de nature à causer un tel préjudice à l'intimé, ledit effet étant limité à la durée de la procédure d'appel, qui devrait être tranchée rapidement, l'intimé ayant déjà répondu à l'appel et l'appelante ayant été invitée à déposer une éventuelle réplique; Que l'effet suspensif sera donc prononcé qu'en ce qui concerne l'autorisation donnée par le Tribunal (ch. 1), rien ne s'opposant à l'exécution immédiate des autres chiffres du dispositif;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Admet la requête de A______ tendant à la suspension de l'effet exécutoire en ce qui concerne le chiffre 1 du dispositif de l'ordonnance OTPI/523/2015 rendue le 7 septembre 2015 par le Tribunal de première instance dans la procédure C/13111/2015-12. La rejette pour le surplus.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