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C/13062/2015 vom 13. Juli 2016</w:t>
      </w:r>
    </w:p>
    <w:p>
      <w:r>
        <w:t>GE Cour de justice, 2016-07-13, FR</w:t>
      </w:r>
    </w:p>
    <w:p>
      <w:r>
        <w:rPr>
          <w:b/>
        </w:rPr>
        <w:t xml:space="preserve">Quelle: </w:t>
      </w:r>
      <w:r>
        <w:t>https://mcp.opencaselaw.ch/entscheid/ge_gerichte_C_13062_2015</w:t>
      </w:r>
    </w:p>
    <w:p>
      <w:r>
        <w:t>FR: GE_GERICHTE C/13062/2015 du 13 juillet 2016</w:t>
      </w:r>
    </w:p>
    <w:p>
      <w:r>
        <w:t>IT: GE_GERICHTE C/13062/2015 del 13 luglio 2016</w:t>
      </w:r>
    </w:p>
    <w:p>
      <w:pPr>
        <w:pStyle w:val="Heading2"/>
      </w:pPr>
      <w:r>
        <w:t>Regeste</w:t>
      </w:r>
    </w:p>
    <w:p>
      <w:r>
        <w:t>SUSPENSION DE LA PROCÉDURE; DROIT D'ÊTRE ENTENDU | CPC.126; CPC.53</w:t>
      </w:r>
    </w:p>
    <w:p>
      <w:pPr>
        <w:pStyle w:val="Heading2"/>
      </w:pPr>
      <w:r>
        <w:t>Erwägungen</w:t>
      </w:r>
    </w:p>
    <w:p>
      <w:r>
        <w:rPr>
          <w:b/>
        </w:rPr>
        <w:t>E. 1</w:t>
      </w:r>
    </w:p>
    <w:p>
      <w:r>
        <w:t>Dirigé contre une ordonnance admettant la suspension de la procédure, seul un recours motivé et formé par écrit dans un délai de dix jours à compter de sa notification est recevable (art. 126 al. 2, 319 let. b ch. 1 et 321 al. 1 et 2 CPC). A Genève, la Chambre civile de la Cour de justice est l'instance compétente pour connaître d'un recours (art. 120 al. 1 let. a LOJ). Interjeté dans les délai et forme prescrits, le recours est recevable.</w:t>
      </w:r>
    </w:p>
    <w:p>
      <w:r>
        <w:rPr>
          <w:b/>
        </w:rPr>
        <w:t>E. 2</w:t>
      </w:r>
    </w:p>
    <w:p>
      <w:r>
        <w:t>Selon l'art. 320 CPC, le recours est recevable pour violation du droit (let. a) et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 ss, n. 20 p. 269).</w:t>
      </w:r>
    </w:p>
    <w:p>
      <w:r>
        <w:rPr>
          <w:b/>
        </w:rPr>
        <w:t>E. 3.1</w:t>
      </w:r>
    </w:p>
    <w:p>
      <w:r>
        <w:t>Aux termes de l'art. 126 al. 1 CPC, le tribunal peut ordonner la suspension de la procédure si des motifs d'opportunité le commandent. La procédure peut notamment être suspendue lorsque la décision dépend du sort d'un autre procès.</w:t>
      </w:r>
    </w:p>
    <w:p>
      <w:r>
        <w:rPr>
          <w:b/>
        </w:rPr>
        <w:t>E. 3.2</w:t>
      </w:r>
    </w:p>
    <w:p>
      <w:r>
        <w:t>Le droit d'être entendu (art. 29 al. 2 Cst.), dont la jurisprudence a déduit en particulier le droit pour le justiciable de s'expliquer avant qu'une décision soit prise à son détriment, de participer à l'administration des preuves, d'en prendre connaissance et de se déterminer à leur propos (ATF 136 I 265 consid. 3.2 p. 272; 135 II 286 consid. 5.1 p. 293; 132 II 485 consid. 3.2 p. 494; 132 V 368 consid. 3.1 p. 371), est une garantie constitutionnelle de caractère formel, dont la violation doit entraîner l'annulation de la décision attaquée, indépendamment des chances de succès du recourant sur le fond (ATF 132 V 387 consid. 5.1 p. 390; 127 V 431 consid. 3d/aa p. 437). Le droit d'être entendu implique aussi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p. 188).</w:t>
      </w:r>
    </w:p>
    <w:p>
      <w:r>
        <w:rPr>
          <w:b/>
        </w:rPr>
        <w:t>E. 3.3</w:t>
      </w:r>
    </w:p>
    <w:p>
      <w:r>
        <w:t>En l'espèce, le recourant reproche en premier lieu au Tribunal d'avoir notifié l'ordonnance de suspension sans lui avoir donné la possibilité de s'exprimer. Au vu de la jurisprudence rappelée plus haut, le juge détient un large pouvoir d'appréciation en matière de suspension de la procédure. Toutefois, pour respecter le droit d'être entendues des parties, il aurait dû les inviter à se déterminer sur la question de la suspension avant de rendre l'ordonnance querellée. Par ailleurs, cette ordonnance ne contient pas de motivation, ce qui constitue également une violation du droit d'être entendu.</w:t>
      </w:r>
    </w:p>
    <w:p>
      <w:r>
        <w:rPr>
          <w:b/>
        </w:rPr>
        <w:t>E. 3.4</w:t>
      </w:r>
    </w:p>
    <w:p>
      <w:r>
        <w:t>Fondé, le recours sera par conséquent admis et la cause renvoyée aux juges de première instance pour qu'ils donnent aux parties l'occasion de s'exprimer avant de rendre une nouvelle décision sur la question de la suspension de la procédure.</w:t>
      </w:r>
    </w:p>
    <w:p>
      <w:r>
        <w:rPr>
          <w:b/>
        </w:rPr>
        <w:t>E. 3.5</w:t>
      </w:r>
    </w:p>
    <w:p>
      <w:r>
        <w:t>Au vu des considérants qui précèdent, il n'est pas nécessaire d'examiner en l'état les autres arguments pour lesquels le recourant s'oppose à la décision de suspension. Il aura de toute façon l'opportunité de les faire valoir à l'occasion de la détermination qui lui sera demandée suite au renvoi de la cause au Tribunal.</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5</w:t>
      </w:r>
    </w:p>
    <w:p>
      <w:r>
        <w:t>Le présent arrêt, qui constitue une décision incidente, peut être porté devant le Tribunal fédéral, par la voie du recours en matière civile, aux conditions de l'art. 93 LTF (ATF 138 IV consid. 1.1). * * * * * PAR CES MOTIFS, La Chambre des baux et loyers : A la forme : Déclare recevable le recours interjeté le 4 février 2016 par A______ contre l'ordonnance OTBL/9/2016 rendue le 21 janvier 2016 par le Tribunal des baux et loyers dans la cause C/13062/2015-1 OSB. Au fond : Annule l'ordonnance litigieuse et, cela fait, Renvoie la cause au Tribunal pour nouvelle décision au sens des considérants. Dit que la procédure est gratuite.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La valeur litigieuse des conclusions pécuniaires au sens de la LTF est a priori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