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C/12948/2002 vom 21. September 2004</w:t>
      </w:r>
    </w:p>
    <w:p>
      <w:r>
        <w:t>GE Cour de justice, 2004-09-21, FR</w:t>
      </w:r>
    </w:p>
    <w:p>
      <w:r>
        <w:rPr>
          <w:b/>
        </w:rPr>
        <w:t xml:space="preserve">Quelle: </w:t>
      </w:r>
      <w:r>
        <w:t>https://mcp.opencaselaw.ch/entscheid/ge_gerichte_C_12948_2002</w:t>
      </w:r>
    </w:p>
    <w:p>
      <w:r>
        <w:t>FR: GE_GERICHTE C/12948/2002 du 21 septembre 2004</w:t>
      </w:r>
    </w:p>
    <w:p>
      <w:r>
        <w:t>IT: GE_GERICHTE C/12948/2002 del 21 settembre 2004</w:t>
      </w:r>
    </w:p>
    <w:p>
      <w:pPr>
        <w:pStyle w:val="Heading2"/>
      </w:pPr>
      <w:r>
        <w:t>Regeste</w:t>
      </w:r>
    </w:p>
    <w:p>
      <w:r>
        <w:t>CONTRAT INDIVIDUEL DE TRAVAIL; AVIATION CIVILE ; PERSONNEL AÉRONAUTIQUE ; ACTION EN CONSTATATION; CONDITION DE RECEVABILITÉ ; LÉGITIMATION ACTIVE ET PASSIVE; CESSION D'UN PATRIMOINE OU D'UNE ENTREPRISE ; PRINCIPE DE LA CONFIANCE(INTERPRÉTATION DU CONTRAT) ;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1</w:t>
      </w:r>
    </w:p>
    <w:p>
      <w:r>
        <w:t>Vos données personnelles : date de naissance : 13 juillet 1943 début de la retraite anticipée selon le plan social amélioré 1 er janvier 1999 début du versement anticipé de la rente  1 er juillet 2004 début de la retraite B_______ réglementaire 1 er août 2005 début de la rente AVS réglementaire 1 er août 2005</w:t>
      </w:r>
    </w:p>
    <w:p>
      <w:r>
        <w:rPr>
          <w:b/>
        </w:rPr>
        <w:t>E. 2</w:t>
      </w:r>
    </w:p>
    <w:p>
      <w:r>
        <w:t>Prestations versées par A_________</w:t>
      </w:r>
    </w:p>
    <w:p>
      <w:r>
        <w:rPr>
          <w:b/>
        </w:rPr>
        <w:t>E. 2.1</w:t>
      </w:r>
    </w:p>
    <w:p>
      <w:r>
        <w:t>Prestations de base Du 1 er janvier 1999 au 31 décembre 2003, E_________ vous versera une prestation mensuelle correspondant à 70% de votre dernier salaire mensuel (Fr. 7'088.00) = Fr. 4'961.60</w:t>
      </w:r>
    </w:p>
    <w:p>
      <w:r>
        <w:rPr>
          <w:b/>
        </w:rPr>
        <w:t>E. 2.2</w:t>
      </w:r>
    </w:p>
    <w:p>
      <w:r>
        <w:t>Versement transitoire 1 Du 1 er janvier 2004 au 30 juin 2004, E_________ vous versera une prestation mensuelle correspondant à 50% de votre dernier salaire mensuel (au minimum Fr. 3'000.--) = Fr. 3'544.00 Ces versements, points 2.1 et 2.2, seront effectués 12 fois par an. Il n’y aura pas de 13 ème salaire.</w:t>
      </w:r>
    </w:p>
    <w:p>
      <w:r>
        <w:rPr>
          <w:b/>
        </w:rPr>
        <w:t>E. 2.3</w:t>
      </w:r>
    </w:p>
    <w:p>
      <w:r>
        <w:t>Versement transitoire 2 : « pont AVS » depuis le début de la rente de B_______ jusqu’à l’âge de la retraite AVS. Durant la période du 1 er juillet 2004 (début de la retraite anticipée B_______/AC) jusqu’au 31 juillet 2005, E_________ vous versera mensuellement un montant de fr.1'990.--. Ce versement sera également effectué 12 fois par an.</w:t>
      </w:r>
    </w:p>
    <w:p>
      <w:r>
        <w:rPr>
          <w:b/>
        </w:rPr>
        <w:t>E. 2.4</w:t>
      </w:r>
    </w:p>
    <w:p>
      <w:r>
        <w:t>Primes de B_________________________ Depuis la date de votre départ à la retraite (1 er janvier 1999) et jusqu’à la date de votre retraite anticipée B_______/AC (1 er juillet 2004), E_________ prend en charge la totalité des primes sur le dernier salaire assuré (participations employeur et employé) de la caisse générale de prévoyance.</w:t>
      </w:r>
    </w:p>
    <w:p>
      <w:r>
        <w:rPr>
          <w:b/>
        </w:rPr>
        <w:t>E. 3</w:t>
      </w:r>
    </w:p>
    <w:p>
      <w:r>
        <w:t>Retraite avec réduction de rente au 1 er juillet 2004 Comme prévu dans le plan social 1998, votre départ à la retraite (régulière) sera avancé d’une année. Selon le règlement de B_______/AC, une prestation réduite vous sera versée mensuellement dès le 1 er juillet 2004. Son montant sera confirmé à temps par l’institution de prévoyance. En cas de décès ou d’invalidité avant cette date, le règlement de B_______/AC fait foi.</w:t>
      </w:r>
    </w:p>
    <w:p>
      <w:r>
        <w:rPr>
          <w:b/>
        </w:rPr>
        <w:t>E. 3.1</w:t>
      </w:r>
    </w:p>
    <w:p>
      <w:r>
        <w:t>En adoptant le plan social 1995, A_________ s’est lié par une convention collective de travail (cf. ATF du 5 janvier 1999, cause 4P.168/1998 p. 5), applicable, aux termes même de son libellé, à l’ensemble du personnel au sol lié par le contrat-cadre, dont il n’est pas contesté que T_______________ faisait partie. Les améliorations apportées audit plan social 1995 par A_________ en avril 1996, avec l’accord des syndicats cocontractants, revêtent la même qualité. Ultérieurement, le service au sol aux avions et aux passagers de A_________ dans lequel travaillait T_______________ a été « filialisé », à savoir repris par la société E_________ nouvellement crée en août 1996. 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3.3</w:t>
      </w:r>
    </w:p>
    <w:p>
      <w:r>
        <w:t>En l’espèce, E_________, après sa création en août 1996, a repris tant l’exploitation que le personnel du service au sol et aux passagers, soit une partie de l’entreprise A_________ ;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A_________ lui sont ainsi opposables, dans les limites de l’art. 333 al. 1bis CO. E_________ était ainsi tenue par le plan social 1995/1996 de A_________ durant une année, soit jusqu’au 31 décembre 1997. Ultérieurement, en adoptant en avril 1998 le plan social 1998, elle s’est elle-même liée par une convention collective de travail de teneur identique, s’agissant des conditions de préretraite, au plan social A_________ 1995. Il en est de même des règlements faisant partie intégrante desdits contrats, en particulier celui, dont il sera question ci-dessous, relatif aux facilités de transport. C’est dans ce contexte que l’accord portant sur la préretraite de T_______________ a été conclu par les parties.</w:t>
      </w:r>
    </w:p>
    <w:p>
      <w:r>
        <w:rPr>
          <w:b/>
        </w:rPr>
        <w:t>E. 4</w:t>
      </w:r>
    </w:p>
    <w:p>
      <w:r>
        <w:t>Assurances et impôts</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31 août 1998, E_________ a informé T_______________ des modalités de la retraite anticipée dont elle allait bénéficier dès le 1 er janvier 1999. T_______________ a admis en avoir accepté les termes. Il s’agit là d’un accord contractuel portant sur la fin des rapports de travail, admissible au regard de l’art. 335 CO, aux termes duquel il est mis fin aux relations de travail avec T_______________, dès le 1 er janvier 1999, moyennant paiement de diverses prestations mensuelles jusqu’à l’âge de la retraite légale. S’agissant du débiteur des prestations convenues, le texte du courrier de E_________ à T_______________ du 31 août 1998 est dépourvu d’ambiguïté : il stipule en effet expressément que c’est E_________ qui versera à cette dernier les différentes prestations, liées à sa retraite anticipée, qui y sont énumérées. Ce texte clair n’est pas démenti par d’autres conditions du contrat ou par les circonstances dans lesquelles il a été établi. D’une part, ce courrier fait référence au plan social 1998, soit à première vue au plan social de E_________, signé par la Direction d’une part et le Comité d’entreprise d’autre part et qui constitue une convention collective qui engage manifestement E_________. E_________ soutient que c’est non ce plan social, mais celui de C_______, option 1996/2000, qui s’applique au cas d’espèce. Les prestations promises à T_______________ correspondent certes à celles prévues non à l’art. 8 du plan social E_________ 1998, mais à celles du plan social amélioré par A_________ en 1996. Le texte même du courrier parle de « plan social 1998 amélioré », ce par quoi on ne pourrait comprendre un renvoi aux améliorations adoptées par A_________, pour l’ensemble du groupe, en 1996, puisque le plan social E_________ n’a fait l’objet d’aucune modification ou amélioration. Cette circonstance est toutefois sans incidence sur la qualité de débitrice de E_________. En effet, quel que soit le plan social dans lequel les prestations promises trouvent leur fondement, E_________ s’est engagée à les fournir aux termes du courrier du 31 août 1998.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les fiches de paie reçues par T_______________ après le 1 er janvier 1999 ont bien été libellées au nom de E_________. Peu importe, à cet égard, que les montants versés jusqu’à fin octobre 2001, en exécution de l’accord conclu, aient en réalité été opérés par C_______, au moyen de fonds spécialement prévus par cette dernière à cet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 E_________ ne saurait tirer davantage argument du fait que T_______________ a produit sa créance dans le sursis concordataire de C_______. D’une part en effet, à l’instar de autres préretraités du groupe, T_______________ a été formellement invitée à produire dans ledit sursis par courrier du 1 er novembre 2001’autre part, au vu de la contestation, par E_________, de sa qualité de débitrice et face à l’incertitude juridique qui en découlait, on ne peut reprocher à T_______________ d’avoir voulu sauvegarder ses droits en produisant sa créance dans le sursis concordataire C_______ (débitrice alléguée par E_________). Enfin, il n’est pas exclu que C_______ supporte une responsabilité solidaire, s’agissant des prestations promises à T_______________, question qui n’est toutefois pas soumise à la Cour. Au vu de ce qui précède, les premiers juges ont avec raison admis la légitimation passive de E_________.</w:t>
      </w:r>
    </w:p>
    <w:p>
      <w:r>
        <w:rPr>
          <w:b/>
        </w:rPr>
        <w:t>E. 4.3</w:t>
      </w:r>
    </w:p>
    <w:p>
      <w:r>
        <w:t>Impôts Les prestations versées par E_________ selon les points 2.1 à 3.1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 5.1 Continuation d’activité Au cas où vous poursuivriez une activité lucrative à l’entrée en vigueur de cet arrangement et que votre rémunération, cumulée avec la prestation de E_________, dépassait 100% de votre dernier salaire annuel, vous auriez l’obligation d’en informer E_________. Si votre revenu annuel total dépasse ainsi les 100% de votre dernier salaire E_________, notre entreprise se réserve le droit de déduire sa prestation comme décrite sous point 2. De plus, si vous dépassez le revenu annuel minimum légal dans une autre entreprise, nous pourrions nous voir contraints par la loi fédérale sur les assurances de transférer votre avoir dans B_______ à cette société tierce. Cela signifierait votre départ de E_________. Vous devriez abandonner tous vos droits à des prestations de la part de notre entreprise. 5.2 Votre statut A partir de votre départ à la retraite anticipée, E_________ vous considère comme retraité. La directive pour le personnel bénéficiant d’une retraite anticipée en annexe vous en donne tous les détails. Nous vous saurions gré de convenir aussitôt avec votre chef de la date à laquelle vous prendrez les jours de congé en solde et si nécessaire, de la compensation d’heures supplémentaires éventuelles. Le dernier jour de travail, votre salaire vous sera versé à la caisse principale, contre remise de la feuille de sortie rose ci-jointe. En confirmation de votre approbation avec les conditions susmentionnées, nous vous prions de bien vouloir nous renvoyer la copie jointe à la présente munie de votre signature ». Ce courrier comporte, en annexe, une circulaire de C_______ contenant diverses informations destinées aux préretraités. T_______________ affirme avoir accepté les termes de ce courrier. La prestation de base de 4'961 fr. 60 net mensuellement a régulièrement été versée à T_______________ jusqu’en septembre 2001 inclus, les fiches de paie étant établies à l’en-tête de E_________. Ont été déduites de ce montant les primes d’assurance maladie « sanitas ». A encore été versée la mensualité due pour octobre 2001, moyennant cession des droits de l’employée en faveur d’établissements bancaires. Ont également été régulièrement versées à B_______ les cotisations employeur/ employé pour toute la durée courant jusqu’à l’âge de la retraite normale de T_______________, par le biais d’un fond patronal indépendant mis sur pied par A_________ (décl. O______, pv. du 8 mars 2004 et attestation de B_______ en ce sens). F. Le 1 er novembre 2001, C_______ a adressé aux préretraités du groupe une lettre circulaire, les informant qu’en raison du sursis concordataire dont elle bénéficiait, elle n’était définitivement plus en mesure d’effectuer le paiement des prestations prévues au plan social « Option 1996/2000 », soit le paiement des salaires de retraite anticipée et les prestations transitoires 1 et 2. Les employés concernés étaient informés d’une part de la possibilité d’obtenir une rente de retraite de manière anticipée et étaient d’autre part renvoyés à faire valoir leurs droits dans le cadre de la procédure de concordat ou de faillite. Le 11 janvier 2001, C_______ a fait parvenir aux préretraités du groupe une seconde lettre circulaire, leur rappelant la nécessité de produire leur créance en temps opportun auprès du commissaire au sursis. T_______________ n’a pas soutenu ne pas avoir reçu ces courriers. C’est le lieu de préciser que le commissaire au sursis a bloqué les fonds destinés par C_______ au financement des plans sociaux (dont il a été question supra) et qu’en définitive, le concordat par abandon d’actifs de C_______ a été homologué le 20 juin 2003. C’est également le lieu de préciser qu’au printemps 2002, E_________ a été rachetée par le groupe anglais I________ et a en conséquence quitté le groupe C________. Au moment de la vente, les montants nécessaires au financement des préretraites ont été versées sur un compte « escrow » G. Le 18 novembre 2001, B_______ a informé T_______________ qu’elle allait lui verser sa retraite de manière anticipée, l’invitant à choisir entre le versement d’une rente et celui d’un capital. B_______ a en effet estimé que ses statuts et « certains arrêts du Tribunal fédéral » l’obligeaient, en raison de la procédure concordataire touchant C_______, à servir leur retraite de manière anticipée aux collaborateurs ne percevant plus les prestations de préretraite. Ces retraites, versées de manière anticipée, ont été calculées sur la base d’une durée complète de cotisations, mais sans tenir compte des intérêts à courir entre fin 2001 et la date de retraite réglementaire normale. Les montants versés faisaient ainsi l’objet d’un abattement par rapport aux montants de la retraite normale. T_______________ a choisi l’option de la rente, à laquelle vient s’ajouter le versement d’un capital de 20'000 fr. Elle perçoit 36'432 fr. annuellement, soit 3'036 fr. mensuellement, à ce titre dès le 1er novembre 2001. Sa rente mensuelle totale aurait représenté annuellement 46'413 fr. si elle l’avait perçue au 1 er juillet 2003. A fin octobre 2002, T_______________ a obtenu du SECO (Secrétariat d’Etat à l’Economie) le paiement d’une prestation d’incitation destinée aux bénéficiaires des plans sociaux « Option 1996/2000 », d’un montant de 56'880 fr.. Le 29 novembre 2002, elle a réduit sa demande à due concurrence. De même, elle a réduit à due concurrence sa production dans le sursis concordataire de C_______  et a cédé à la Confédération sa créance à concurrence du montant reçu au SECO. H. T_______________ a réclamé à E_________ l’ensemble des montants demeurés impayés aux termes du courrier du 31 août 1998, ainsi que le dommage de rente B_______ qu’elle subissait. Elle a produit à due concurrence en mains du commissaire au sursis de C_______. Il résulte de différents courriels échangés entre la direction de E_________ et le commissaire au sursis de C_______ que ce dernier considérait, au vu du libellé du courrier du 31 août 1998 et du plan social de E_________, cette société comme étant la seule débitrice des montants dus à titre de préretraite, à l’exclusion de C_______. I. Par demande déposée le 18 juin 2002 au greffe de la juridiction des prud’hommes à l’encontre de E_________, T_______________ a sollicité la condamnation de E_________ à lui verser 15'404 fr. 80 avec intérêts à 5 % l’an dès le 28 février 2002 et 249'276 fr. avec intérêts à 5% l’an dès le 1 er juillet 2002. Ce montant se décomposait comme suit : Dommage passé : - Prestations mensuelles au 30 juin 2002, dont à déduire les montants reçus de B_______ : fr. 15'404.80 Dommage futur : - Perte capitalisée des prestations périodiques du 1.07.02 /31.12.03 fr. 33'737.00 - Prestations périodiques du 1. 01.04/30 .06.04 fr. 3'048.00 - Perte capitalisée des prestations périodiques du 1. 07.04/31 .07.07 fr. 64'715.00 - Perte capitalisée sur rentes de vieillesse dès le 1.07.2004 fr. 147'776.00. T_______________ a fondé ses prétentions sur l’inexécution, par E_________, des engagements résultant du courrier du 31 août 1998. E_________ s’est opposée à la demande en totalité. Elle a contesté sa légitimation passive et a soutenu que la débitrice du plan social applicable (« Option 1996/2000 » et non « E_________ 1998 ») était C_______ exclusivement. Elle a également fait valoir que plus aucun versement n’était dû à T_______________, dès lors qu’elle percevait les prestations de B_______. J. Par jugement rendu le 18 octobre 2002 et communiqué aux parties par plis recommandés du 15 mai 2003 (sic), le Tribunal des prud’hommes, groupe 3, a condamné E_________ à verser à T_______________ 57'554 fr. 20 avec intérêts à 5% l’an dès le 15 avril 2002, date moyenne, a invité la partie qui en a la charge à opérer les déductions usuelles légales, enfin  a débouté les parties de toutes autres conclusions. En substance, le Tribunal des prud’hommes a admis sa compétence ratione materiae, la demande étant fondée sur une relation de travail, ainsi que sa compétence ratione loci, Genève étant le lieu où T_______________ accomplissait régulièrement son travail. Il a admis la légitimation passive de E_________ en se fondant sur les éléments suivants: elle n’avait pas contesté être l’employeur de T_______________; dans le courrier du 31 août 1998, établi à son en-tête, elle se référait expressément à l’entretien du 27 août qu’elle avait eu avec son employée; les termes utilisés étaient clairs, elle seule prenait l’engagement de verser les diverses prestations prévues; ce courrier était signé par deux personnes habilitées à la représenter; enfin, dans le courrier du 31 août 1998, aucune référence n’est faite à A_________ ou à C_______. Était fondée la prétention de T_______________ relative aux prestations de préretraite d’ores et déjà échues. E_________ s’étant engagée à verser mensuellement 4'961 fr. 60 du 1 er janvier 1999 au 31 décembre 2003, les prestations échues au jour du jugement représentaient 57'554 fr. 60, soit 4'961 fr. 60 x 11 + 4'961 fr. 600 x 18/30). Les intérêts devaient être calculés à partir d’une date moyenne, soit le 15 avril 2002. T_______________ ne pouvait réclamer les prestations du plan de préretraite non encore échues. K. Les deux parties appellent de cette décision, E_________ par voie d’appel principal et T_______________ par voie d’appel incident. E_________ conclut à la mise à néant du jugement attaqué, en tant qu’il la condamne à verser à T_______________ 57'554 fr. 60 avec int. à 5% dès le 15 avril 2002, et à sa confirmation pour le surplus.  Préparatoirement, elle sollicite la production des documents attestant du sort réservé à la créance de T_______________ dans le cadre du concordat de C_______. T_______________ reprend, le jugement attaqué étant mis à néant, ses conclusions de première instance. Subsidiairement, elle conclut à la condamnation de E_________ à lui verser les mensualités échues au jour du prononcé de l’arrêt à intervenir, avec intérêts à 5% l’an dès la date moyenne entre la cessation des paiements (1 er novembre 2001) et la date dudit arrêt. Chaque partie conclut au rejet de l’appel formé par sa partie adverse. Les arguments développés devant la Cour seront repris ci-après dans la mesure utile. L. C’est le lieu de préciser que douze autres anciens employés de A_________/C_______, dont le contrat de travail avait été repris par une des filiales du groupe, ont saisi la juridiction des prud’hommes de demandes similaires, dirigées contre trois filiales du groupe. Ces causes ont fait l’objet d’une instruction parallèle et partiellement conjointe. Après l’audience du 23 février 2004, la Cour a ordonné l’apport réciproque de l’ensemble de ces procédures. EN DROIT 1. Tant l’appel principal que l’appel incident ont été formés dans le délai et la forme prescrits par la loi. Ils sont, partant, recevables. Les conclusions prises devant la Cour par T_______________ n’excèdent pas ce qu’elle a déjà sollicité des premiers juges. Elle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 Le jugement entrepris, portant sur une valeur litigieuse de plus de 1'000 fr., a été rendu en premier ressort (art. 54 LJP). Il est en conséquence susceptible d’appel. La cognition de la Cour est complète. 2. Les parties ne remettent pas en cause la compétence ratione loci et ratione materiae de la juridiction des prud’hommes. La Cour examine toutefois d’office sa compétence ratione materiae . 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 In casu, l’existence d’un rapport de travail entre E_________ et T_______________ n’est pas contestée. T_______________ assoie ses conclusions sur la teneur du courrier de E_________, lui confirmant les conditions de sa préretraite, ainsi que sur ses annexes. Le courrier du 31 août 1998 de E_________ concrétise un accord entre employeur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 . Ses conclusions, fondées sur ce courrier, constituent dès lors bien des prestations issues d’un rapport de travail au sens de l’art. 1 LJP. Il n’est pour le surplus pas contesté que T_______________ exerçait ses fonctions à Genève, ce qui fonde la compétence ratione loci de la juridiction de céans. 3. E_________ conteste sa légitimation passive, faisant en substance valoir que seule C_______ – laquelle les finance exclusivement – est débitrice des prestations prévues au plan social « option 1996/2000 ». T_______________, pour sa part, s’appuie sur le texte clair du courrier du 31 août 1998. 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85 -85 consid. 2a ; SJ 1995 p. 214 ; POUDRET/SANDOZ/MONOZ, Commentaire de la LOJF n° 1.3.2.4 ad art. 43). La question de la légitimation active et passive est examinée d’office (ATF 108 II 216 = JdT 1983 I 361 consid. 1).</w:t>
      </w:r>
    </w:p>
    <w:p>
      <w:r>
        <w:rPr>
          <w:b/>
        </w:rPr>
        <w:t>E. 5</w:t>
      </w:r>
    </w:p>
    <w:p>
      <w:r>
        <w:t>E_________ soutient encore que plus aucune prestation n’est due, dans la mesure où T_______________ a perçu de manière anticipée une rente et une partie de son capital-retraite de B_______. A ses yeux, le plan de préretraite prévu était destiné à assurer le niveau de vie des employés antérieur à la résiliation des rapports de travail jusqu’au versement de la rente LPP. La Cour ne saurait suivre cet avis.</w:t>
      </w:r>
    </w:p>
    <w:p>
      <w:r>
        <w:rPr>
          <w:b/>
        </w:rPr>
        <w:t>E. 5.1</w:t>
      </w:r>
    </w:p>
    <w:p>
      <w:r>
        <w:t>Il résulte en effet clairement du texte du courrier du 31 août 1998 que les prestations de préretraite devaient être versées à T_______________ non jusqu’au moment où elle percevrait les prestations de B_______, mais jusqu’à l’âge normal de la retraite. En effet, selon ce courrier, le versement anticipé de la rente LPP intervient le 1 er juillet 2004, soit de manière anticipée de treize mois par rapport au début de la rente LPP réglementaire, alors que T_______________ n’atteint l’âge de la retraite normale que le 1 er août 2007. Or, durant cette période, T_______________ peut prétendre au « versement transitoire » ou « pont AVS » prévu au chiffre 2.3 de ce courrier. Ces modalités sont conformes à ce qui est prévu à l’art. 8.3 litt. b) chiffre 2 du plan social de E_________ 1998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B_______ et jusqu’à ce qu’il atteigne l’âge normal de la retraite. Il en est d’ailleurs de même si l’on se réfère au même article du plan social de A_________ option 1995, applicable à l’ensemble des employés au sol du groupe.</w:t>
      </w:r>
    </w:p>
    <w:p>
      <w:r>
        <w:rPr>
          <w:b/>
        </w:rPr>
        <w:t>E. 5.2</w:t>
      </w:r>
    </w:p>
    <w:p>
      <w:r>
        <w:t>E_________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E_________ 1998 que dans le plan social de C_______ option 1996/2000. E_________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de ce courrier réserve, pour ce dernier, la possibilité de « réduire » la prestation promise, dans des circonstances non réalisées en l’espèce. Les engagements résultant du courrier de E_________ du 31 août 1998, et fondés sur le plan social E_________ 1998 et/ou A_________ 1996, ne sont dès lors pas caducs du simple fait que T_______________ a perçu de manière anticipée une rente et une partie de son capital-retraite de B_______.</w:t>
      </w:r>
    </w:p>
    <w:p>
      <w:r>
        <w:rPr>
          <w:b/>
        </w:rPr>
        <w:t>E. 5.3</w:t>
      </w:r>
    </w:p>
    <w:p>
      <w:r>
        <w:t>C’est le lieu de préciser que la dette de E_________ n’est amoindrie ni par la production de la créance de T_______________ dans le concordat de C_______, ni par son admission à l’état de collocation. Seul un paiement dans le cadre de celui-ci, libérerait E_________ à due concurrence. Or, il n’est pas allégué qu’un tel versement serait intervenu à ce jour. Partant, point n’est besoin de donner suite aux conclusions préparatoires de E_________, tendant à l’apport de pièces.</w:t>
      </w:r>
    </w:p>
    <w:p>
      <w:r>
        <w:rPr>
          <w:b/>
        </w:rPr>
        <w:t>E. 6</w:t>
      </w:r>
    </w:p>
    <w:p>
      <w:r>
        <w:t>Il résulte de ce qui précède que E_________ est en demeure de verser à T_______________ les prestations prévues, impayées et échues jusqu’à la date du présent arrêt. Celles-ci représentent : - fr. 4'961.60 par mois du 01.11.01 au 31.12.03 (26X), soit fr. 129’001.60 ; - fr. 3'544.- par mois du 01.01.04 au 30.06.04 (6X) soit fr. 21'264.- ; - fr. 1'990.- par mois du 01.07.2004 au 31.08.2004 (2X), soit fr. 3'980.- ; pour un total de fr. 154'245.60, étant rappelé que, s’agissant d’un substitut de salaire, les mensualités sont échues à la fin du mois courant. Ce montant porte intérêts moratoires à 5% l’an dès le 1 er avril 2003, date moyenne. Ces sommes s’entendent net, les cotisations AVS y relatives devant, aux termes du courrier du 31 août 1998, être supportées par T_______________.</w:t>
      </w:r>
    </w:p>
    <w:p>
      <w:r>
        <w:rPr>
          <w:b/>
        </w:rPr>
        <w:t>E. 7</w:t>
      </w:r>
    </w:p>
    <w:p>
      <w:r>
        <w:t>T_______________ réclame également la condamnation de E_________ à lui verser, à titre de dommages-intérêts, le montant capitalisé des prestations mensuelles à échoir dès la date du présent arrêt jusqu’au 1 er août 2007.</w:t>
      </w:r>
    </w:p>
    <w:p>
      <w:r>
        <w:rPr>
          <w:b/>
        </w:rPr>
        <w:t>E. 7.1</w:t>
      </w:r>
    </w:p>
    <w:p>
      <w:r>
        <w:t>Sous la note marginale « Inexécution », l’art. 97 al. 1 CO prévoit que lorsque le créancier ne peut obtenir l’exécution de l’obligation ou ne peut l’obtenir qu’imparfaitement, le débiteur est tenu de réparer le dommage en résultant, à moins qu’il ne prouve qu’aucune faute ne lui est imputable. L’al. 2 du même article renvoie à la LP, s’agissant de la procédure d’exécution. Cette disposition, qui figure en tête du chapitre consacré à l’inexécution des obligations, est le fondement de l’exécution par équivalent, à savoir sous la forme de dommages-intérêts. Elle constitue d’une part le fondement de l’indemnité que peut réclamer le créancier qui « ne peut obtenir l’exécution de l’obligation ou ne peut l’obtenir qu’imparfaitement » par la faute de son débiteur, cette faute étant d’ailleurs présumée. Elle constitue dès lors la base légale d’une prétention à des dommages-intérêts, à l’instar des art. 98 al. 1 et 22, 101 al. 1, 103 al. 1, 107 al. 2 et 109 al. 2 CO, dont elle doit toutefois être distinguée. Cette disposition a par ailleurs une portée générale, en tant qu’elle énonce les conditions générales de la responsabilité contractuelle et constitue dès lors une base légale subsidiaire en matière de responsabilité (THEVENOZ, in WERRO/THEVENOZ, Commentaire romand, no 1/3 ad art. 97 CO). L’allocation de dommages-intérêts au sens de l’art. 97 al. 1 CO présuppose une impossibilité d’exécution objective subséquente, définitive ou à tout le moins durable, imputable au débiteur. Une telle impossibilité transforme ex jure la créance promise (qui est alors éteinte) en créance de dommages-intérêts, au contraire de la demeure (art. 102/109 CO), qui aggrave la position du débiteur en laissant subsister l’obligation en souffrance (THEVENOZ, ibidem, no 5/7 ad art. 97 CO). Est assimilée à une telle impossibilité d’exécution l’exécution imparfaite et la violation positive du contrat. L’exécution d’une dette d’argent, comme celle d’une dette de genre, n’est jamais impossible (THEVENOZ, ibidem, no 17 ad art. 97 CO et réf. citées).</w:t>
      </w:r>
    </w:p>
    <w:p>
      <w:r>
        <w:rPr>
          <w:b/>
        </w:rPr>
        <w:t>E. 7.2</w:t>
      </w:r>
    </w:p>
    <w:p>
      <w:r>
        <w:t>La demeure du débiteur, au sens des art. 102 et sv CO n’entraîne pas ipso jure la transformation de la créance promise en dommages-intérêts. Dès que la créance est devenue exigible, en raison d’un terme fixe ou d’une interpellation du créancier, le créancier peut ouvrir action en exécution et/ou utiliser les voies de l’exécution forcée ; la demeure ne suspend aucune de ces possibilités, sauf lorsque le créancier, en application des art. 107 à 109 CO, a choisi de renoncer à la prestation ou de résoudre le contrat (THEVENOZ, ibidem, no 2 ad art. 102 CO). Ainsi, la demeure non imputable à la faute au débiteur fait courir l’intérêt moratoire et, dans les contrats synallagmatiques parfaits, donne au créancier le droit formateur de renoncer à l’exécution du contrat, ou de le résoudre. La demeure imputable au débiteur oblige en outre ce dernier à indemniser le créancier de tout le dommage causé par l’inexécution tardive ; dans les contrats bilatéraux, elle permet au créancier d’exiger l’indemnisation de son intérêt positif à la prétention à laquelle il renonce (art. 107 al. 2 1ère voie) ou, s’il choisit de résoudre le contrat (art. 107 al. 2 2 ème voie), d’obtenir des dommages-intérêts négatifs (THEVENOZ, ibidem, no 3 et 4 ad art. 102 CO). La réglementation des art. 102 à 109 CO est de nature essentiellement dispositive : les parties peuvent ainsi convenir de modifier les conditions de la demeure, en aggravant ou en allégeant ses conséquences : elles peuvent ainsi renoncer à l’interpellation, stipuler que la demeure n’interviendra non pas dès réception de l’interpellation, mais après un certain délai, ou encore prévoir que le retard d’une mensualité ou des intérêts conventionnels rend tout le capital dû immédiatement exigible. La preuve de l’existence de telles conventions divergentes incombe au créancier (THEVENOZ, ibidem, no 8/9 ad art. 102 CO). La demeure en matière de contrats bilatéraux est enfin spécialement régie aux art. 107 à 109 CO. L’interprétation de ces dispositions, selon la doctrine dominante, implique qu’elles ne concernent que les contrats synallagmatiques parfaits ; certains auteurs, se fondant sur une interprétation téléologique, admettent qu’elles s’appliquent également à certains échanges non synallagmatiques, lorsque le créancier a un intérêt digne de protection à pouvoir renoncer à l’exécution et lui préférer une indemnité équivalente (THEVENOZ , ibidem no 9/10 ad. art. 107 CO) D’une manière générale, la demeure du débiteur suppose une obligation exigible (fällig) (THEVENOZ, ibidem, no 11 ad art. 102 CO)</w:t>
      </w:r>
    </w:p>
    <w:p>
      <w:r>
        <w:rPr>
          <w:b/>
        </w:rPr>
        <w:t>E. 7.3</w:t>
      </w:r>
    </w:p>
    <w:p>
      <w:r>
        <w:t>En l’espèce, la convention des parties se caractérise comme un accord portant sur la fin des rapports de travail. Aux termes de celle-ci, T_______________ accepte la cessation du rapport de travail au 1 er janvier 1999 ; elle accepte, de même, un versement anticipé de ses futures rentes de retraite d’une année, moyennant un abattement de 2%, si l’on se réfère au tableau figurant au ch. 8.3.2 des plans sociaux E_________ 1998 et A_________ 1995. De son côté, E_________ s’engage au versement de diverses prestations mensuelles, qu’elle se réserve le droit de réduire si l’employée exerce une activité professionnelle à plein temps, lui rapportant un revenu, qui cumulé avec celles-ci, dépasse le 100% de son dernier salaire. La dette d’argent de E_________ n’est devenue ni objectivement, ni subjectivement impossible, ce qui exclut la possibilité, pour T_______________, de demander des dommages intérêts en raison de son inexécution au sens de l’art. 97 al. 1 CO. Par ailleurs, cette convention revêt un caractère bilatéral, mais non synallagmatique, puisque les prestations réciproques des parties ne doivent pas être exécutées « trait pour trait ». Ainsi, comme le retient la doctrine dominante, les art. 107 à 109 CO sont inapplicables en l’espèce, ce qui exclut également la possibilité, pour T_______________, de renoncer à l’exécution des prestations auxquelles elle peut prétendre et de réclamer des dommages-intérêts en lieu et place, ou encore de résoudre le contrat. Enfin, la convention de parties ne comporte pas de clause d’exigibilité, au sens de laquelle la totalité des prestations mensuelles dues deviendrait exigible, en cas de non paiement d’une ou plusieurs mensualités successives. Il résulte de ce qui précède que T_______________ n’est en droit de réclamer à E_________ ni le paiement des mensualités non échues à ce jour avant leur échéance respective, ni le montant capitalisé de celles-ci à titre de dommages-intérêts. Les premiers juges ont ainsi rejeté avec raison les conclusions tendant à la condamnation de E_________ de ce chef.</w:t>
      </w:r>
    </w:p>
    <w:p>
      <w:r>
        <w:rPr>
          <w:b/>
        </w:rPr>
        <w:t>E. 7.4</w:t>
      </w:r>
    </w:p>
    <w:p>
      <w:r>
        <w:t>La Cour peut toutefois constater l’obligation de E_________ de verser à T_______________ les prestations mensuelles non encore échues, à la date de leur échéance respective. D’une part, ce faisant elle ne statue pas ultra petita, puisque la constatation va moins loin que la condamnation à laquelle l’employée a conclu. L’action en constatation est d’autre part recevable in casu. 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T_______________ dispose certes de l’action en exécution, qu’elle fait d’ailleurs valoir, s’agissant des prestations mensuelles échues. Toutefois, cette action n’est pas recevable, s’agissant des prestations futures, et elle dispose d’un intérêt juridique à faire constater l’obligation de E_________ de lui verser les mensualités non encore échues. Les prestations non échues représentent quant à elles 1'990 fr. par mois du 1 er septembre 2004 au 31 juillet 2007, ceci 12 fois l’an, compte tenu de l’augmentation de l’âge légal de la retraite des femmes. A juste titre, T_______________ ne soutient pas que le montant de 1'990 fr. prévu au courrier du 31 août 1998, doit être adapté à l’évolution de la rente AVS maximale simple. Le plan social A_________ 1995 se contente en effet de prévoir que le « versement transitoire 2 » correspond à la « rente AVS maximale simple » sans autre précision. Les modifications apportées par A_________ en avril 1996 (option 1996 dite « améliorée »), précisent que le montant de ladite rente est fixé « lors du départ et n’est plus modifiable par la suite ». Le plan social E_________ 1998 reprend quant à lui la formulation du plan social A_________ 1995, sans autre précision ou modification. Comme indiqué ci-dessus, les dispositions des plans sociaux A_________ 1995/1996 sont opposables à E_________ dans les limites de l’art. 333 al. 1bis CO. En outre, il doit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E_________ 1998, adopté ultérieurement, même si ce dernier ne reprend pas cette formulation. D’autres employés de E_________ ont fait valoir, sur le sujet, que certains employés de C_______ auraient bénéficié d’une telle adaptation, sans toutefois étayer cette affirmation. La pièce produite par un autre employé dans le cadre d’une procédure connexe, dont l’apport a été ordonné (cause C/7761/01) est à cet égard insuffisante pour retenir que ladite adaptation est intervenue dans le cadre de l’application du plan social applicable et qu’elle serait la règle pour tous les employés en bénéficiant. Ces sommes s’entendent net, les cotisations AVS y relatives devant, aux termes du courrier du 31 août 1998, être supportées par T_______________. Les parties n’ont pas fait état des primes d’assurance déduites par E_________ desdites prestations. La Cour constate dès lors qu’il incombera à T_________________ de pourvoir à leur versement.</w:t>
      </w:r>
    </w:p>
    <w:p>
      <w:r>
        <w:rPr>
          <w:b/>
        </w:rPr>
        <w:t>E. 8</w:t>
      </w:r>
    </w:p>
    <w:p>
      <w:r>
        <w:t>T_______________ admet l’imputation, sur les rentes échues et à échoir, de la somme de 56'880 fr. perçue à fin octobre 2002 du SECO. . T_______________ admet avoir reçu ce montant du SECO à fin octobre 2002. La date à laquelle elle a réduit sa production dans le sursis concordataire  et celle à laquelle elle a cédé ses droits à la Confédération ne résulte pas du dossier. L’imputation sur les créances qu’elle fait valoir dans la présente procédure, admise dans son principe, doit dès lors se faire valeur au 31 octobre 2002, date de son versement.</w:t>
      </w:r>
    </w:p>
    <w:p>
      <w:r>
        <w:rPr>
          <w:b/>
        </w:rPr>
        <w:t>E. 9</w:t>
      </w:r>
    </w:p>
    <w:p>
      <w:r>
        <w:t>E_________ réclame l’imputation, sur les montants à verser, des prestations reçues par T_______________ de la part de B_______. A titre liminaire, la Cour, qui applique le droit d’office, n’est pas liée par le fait que T_______________ tient compte de la rente qu’elle reçoit de manière anticipée de B_______ dans le calcul du dommage qu’elle réclame, en relation avec les prestations non payées, échues et à échoir. Pour le surplus, E_________ ne saurait être suivie. D’une part, B_______ n’est pas venue se substituer à E_________ dans le versement des prestations que cette dernière s’est engagée à servir, mais a versé à T_______________ des prestations en vertu d’une obligation différente, qui lui est propre. Elle n’est pas davantage liée à E_________ par un rapport de solidarité passive. Son versement ne vient ainsi pas éteindre, à due concurrence, la dette de E_________. D’autre part, les plan sociaux E_________ 1999 et C_______ 1995 ou « Option 1996/2000 » ne prévoient pas l’imputation sur les prestations dues en vertu de ceux-ci des montants versés par une assurance, en particulier par B_______. Au contraire, dès que l’employé atteint l’âge avancé de la retraite, respectivement l’âge réglementaire de la retraite, le « pont AVS » vient se cumuler à celles-ci. Il en est de même aux termes du courrier du 31 août 1998, puisque dès le 1 er juillet 2004, le « Pont AVS » de 1’990 fr. promis par E_________ vient se cumuler aux prestations en question. Le chiffre 5.1. de ce courrier, quant à lui, réserve seulement la possibilité, pour E_________, de réduire la rente au cas où l’employé préretraité continuerait d’exercer une activité lucrative à plein temps lui rapportant un salaire qui, cumulé avec les prestations du plan social, représenterait plus au 100% de son dernier salaire (chiffre 5.1), circonstance non réalisée en l’espèce. Enfin, ainsi qu’il a été vu ci-dessus, les termes de la circulaire de C_______ adressée à toutes le préretraitées du groupe en novembre 2000 n’est pas opposable à T_______________, en tant qu’elle prévoit l’imputation de montants versés par des assurances. En effet, elle constitue une modification unilatérale des conditions auxquelles les prestations promises sont soumises, à laquelle T_______________ n’a pas consenti. Enfin, les rentes versées par B________ de manière anticipée s’imputent non pas sur la dette de E_________, mais sur le dommage de rente que T_______________ fait valoir et dont il sera question ci-dessous.</w:t>
      </w:r>
    </w:p>
    <w:p>
      <w:r>
        <w:rPr>
          <w:b/>
        </w:rPr>
        <w:t>E. 10</w:t>
      </w:r>
    </w:p>
    <w:p>
      <w:r>
        <w:t>T_______________ réclame enfin une indemnité correspondante au montant capitalisé de la perte qu’elle subit sur sa rente B_______, en raison du versement anticipé de celle-ci.</w:t>
      </w:r>
    </w:p>
    <w:p>
      <w:r>
        <w:rPr>
          <w:b/>
        </w:rPr>
        <w:t>E. 10.1</w:t>
      </w:r>
    </w:p>
    <w:p>
      <w:r>
        <w:t>La demeure imputable au débiteur oblige celui-ci à indemniser le créancier de tout le dommage supplémentaire à l’intérêt moratoire causé par l’exécution tardive (art. 103 et 106 CO). En l’espèce, la demeure est bien imputable à E_________, ni la procédure concordataire à laquelle sa maison mère C_______ été soumise et le blocage, par le Commissaire au sursis, des fonds mis à disposition par C_______ pour assurer le financement des préretraites des employés au sol du groupe, ni le fait qu’une partie du prix de vente versé par I________ sur un compte « escrow » ne constituant des faits propres à l’exempter de toute faute. Elle est ainsi tenue de dédommager T_______________ de tout dommage en rapport de causalité adéquate avec le fait qu’elle a cessé, en automne 2001, de verser à celle-ci les prestations de préretraite convenues.</w:t>
      </w:r>
    </w:p>
    <w:p>
      <w:r>
        <w:rPr>
          <w:b/>
        </w:rPr>
        <w:t>E. 10.2</w:t>
      </w:r>
    </w:p>
    <w:p>
      <w:r>
        <w:t>T_______________ a perçu de manière anticipée les rentes de B_______. Cette anticipation a entraîné une diminution à vie des rentes de retraite, puisque celles-ci représentent 36'432 fr. annuellement, alors qu’elles se seraient élevées à 46’744 fr. annuellement si elle les avait perçues à 62 ans, soit dès le 1 er juillet 2005 seulement, comme prévu. Il en résulte une diminution de la rente de 10’312 fr. annuellement, que T_______________ subira sa vie durant. T_______________ arrête à 147'776 fr. le dommage subi de ce chef, sur la base de la table STAUFFER/WEBER 4y (femme de 59 ans, facteur de capitalisation 16.27), et compte tenu du capital retraite reçu de 20'000 fr., calcul qui n’est pas spécifiquement contesté par E_________. Toutefois, ce dommage n’est pas en relation de causalité adéquate avec la demeure de E_________, puisqu’il résulte d’une décision de B_______, que celle-ci a prise non en raison de la demeure de E_________, mais de la procédure concordataire dont C_______ faisait l’objet. A cela s’ajoute que du dommage de rente allégué doivent être déduites les rentes perçues et à percevoir par T_______________ de B_______ pour la période du 1 er novembre 1999 au 30 juin 2004, et qui représentent 136’620 fr. (3'036 fr. durant 44 mois). En effet, T_______________ n’aurait pas perçu celles-ci, si le versement de la rente n’avait pas été anticipé. Il en résulte que T_______________ ne peut prétendre à aucune indemnisation de ce chef de la part de E_________.</w:t>
      </w:r>
    </w:p>
    <w:p>
      <w:r>
        <w:rPr>
          <w:b/>
        </w:rPr>
        <w:t>E. 11</w:t>
      </w:r>
    </w:p>
    <w:p>
      <w:r>
        <w:t>Les appel et appel incident portaient respectivement sur une valeur litigieuse de fr. 57'554.60 et fr. 212'085.50. L’appel incident de T_______________ est très largement fondé, alors que l’appel de E_________ ne l’est pas. Partant, l’émolument d’appel de fr. 800.- d’ores et déjà versé par E_________ restera acquis à l’Etat de Genève. Il se justifie par ailleurs de condamner E_________ à payer à l’Etat de Genève l’émolument d’appel incident, lequel se monte à fr. 2'000.-.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